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er4.xml" ContentType="application/vnd.openxmlformats-officedocument.wordprocessingml.footer+xml"/>
  <Override PartName="/word/header2.xml" ContentType="application/vnd.openxmlformats-officedocument.wordprocessingml.header+xml"/>
  <Override PartName="/word/media/image9.png" ContentType="image/png"/>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header1.xml" ContentType="application/vnd.openxmlformats-officedocument.wordprocessingml.header+xml"/>
  <Override PartName="/word/footer3.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Heading1"/>
        <w:numPr>
          <w:ilvl w:val="0"/>
          <w:numId w:val="2"/>
        </w:numPr>
        <w:spacing w:before="240" w:after="0"/>
        <w:ind w:left="284" w:hanging="284"/>
        <w:rPr/>
      </w:pPr>
      <w:bookmarkStart w:id="0" w:name="_Toc176534507"/>
      <w:bookmarkEnd w:id="0"/>
      <w:r>
        <w:rPr/>
        <w:t>Purpose</w:t>
      </w:r>
    </w:p>
    <w:p>
      <w:pPr>
        <w:pStyle w:val="Normal"/>
        <w:rPr>
          <w:rFonts w:ascii="Calibri Light" w:hAnsi="Calibri Light" w:cs="Calibri Light"/>
        </w:rPr>
      </w:pPr>
      <w:r>
        <w:rPr>
          <w:rFonts w:cs="Calibri Light" w:ascii="Calibri Light" w:hAnsi="Calibri Light"/>
        </w:rPr>
        <w:t>The purpose of this document is to:</w:t>
      </w:r>
    </w:p>
    <w:p>
      <w:pPr>
        <w:pStyle w:val="ListParagraph"/>
        <w:numPr>
          <w:ilvl w:val="0"/>
          <w:numId w:val="1"/>
        </w:numPr>
        <w:ind w:left="426" w:hanging="360"/>
        <w:rPr>
          <w:rFonts w:ascii="Calibri Light" w:hAnsi="Calibri Light" w:cs="Calibri Light"/>
        </w:rPr>
      </w:pPr>
      <w:r>
        <w:rPr>
          <w:rFonts w:cs="Calibri Light" w:ascii="Calibri Light" w:hAnsi="Calibri Light"/>
        </w:rPr>
        <w:t>Capture the background and current problem statement with regards traffic management through Garsdale Parish,</w:t>
      </w:r>
    </w:p>
    <w:p>
      <w:pPr>
        <w:pStyle w:val="ListParagraph"/>
        <w:numPr>
          <w:ilvl w:val="0"/>
          <w:numId w:val="1"/>
        </w:numPr>
        <w:ind w:left="426" w:hanging="360"/>
        <w:rPr>
          <w:rFonts w:ascii="Calibri Light" w:hAnsi="Calibri Light" w:cs="Calibri Light"/>
        </w:rPr>
      </w:pPr>
      <w:r>
        <w:rPr>
          <w:rFonts w:cs="Calibri Light" w:ascii="Calibri Light" w:hAnsi="Calibri Light"/>
        </w:rPr>
        <w:t xml:space="preserve">Review and present the options for traffic calming measures using additional signage which have been considered, </w:t>
      </w:r>
    </w:p>
    <w:p>
      <w:pPr>
        <w:pStyle w:val="ListParagraph"/>
        <w:numPr>
          <w:ilvl w:val="0"/>
          <w:numId w:val="1"/>
        </w:numPr>
        <w:ind w:left="426" w:hanging="360"/>
        <w:rPr>
          <w:rFonts w:ascii="Calibri Light" w:hAnsi="Calibri Light" w:cs="Calibri Light"/>
        </w:rPr>
      </w:pPr>
      <w:r>
        <w:rPr>
          <w:rFonts w:cs="Calibri Light" w:ascii="Calibri Light" w:hAnsi="Calibri Light"/>
        </w:rPr>
        <w:t>Provide recommended options with the supporting rationale to Garsdale Parish Council, so that the council can consider these, agree next steps and any associated actions required.</w:t>
      </w:r>
    </w:p>
    <w:sdt>
      <w:sdtPr>
        <w:docPartObj>
          <w:docPartGallery w:val="Table of Contents"/>
          <w:docPartUnique w:val="true"/>
        </w:docPartObj>
        <w:id w:val="13981930"/>
      </w:sdtPr>
      <w:sdtContent>
        <w:p>
          <w:pPr>
            <w:pStyle w:val="TOCHeading"/>
            <w:rPr/>
          </w:pPr>
          <w:r>
            <w:rPr/>
            <w:t>Contents</w:t>
          </w:r>
        </w:p>
        <w:p>
          <w:pPr>
            <w:pStyle w:val="Contents1"/>
            <w:tabs>
              <w:tab w:val="left" w:pos="440" w:leader="none"/>
              <w:tab w:val="right" w:pos="9016" w:leader="dot"/>
            </w:tabs>
            <w:rPr>
              <w:rFonts w:eastAsia="" w:eastAsiaTheme="minorEastAsia"/>
              <w:lang w:eastAsia="en-GB"/>
            </w:rPr>
          </w:pPr>
          <w:r>
            <w:fldChar w:fldCharType="begin"/>
          </w:r>
          <w:r>
            <w:instrText> TOC \z \o "1-3" \u \h</w:instrText>
          </w:r>
          <w:r>
            <w:fldChar w:fldCharType="separate"/>
          </w:r>
          <w:hyperlink w:anchor="_Toc176534507">
            <w:r>
              <w:rPr>
                <w:webHidden/>
                <w:rStyle w:val="IndexLink"/>
              </w:rPr>
              <w:t>1.</w:t>
            </w:r>
            <w:r>
              <w:rPr>
                <w:rStyle w:val="IndexLink"/>
                <w:rFonts w:eastAsia="" w:eastAsiaTheme="minorEastAsia"/>
                <w:lang w:eastAsia="en-GB"/>
              </w:rPr>
              <w:tab/>
            </w:r>
            <w:r>
              <w:rPr>
                <w:rStyle w:val="IndexLink"/>
              </w:rPr>
              <w:t>Purpose</w:t>
            </w:r>
            <w:r>
              <w:rPr>
                <w:webHidden/>
              </w:rPr>
              <w:fldChar w:fldCharType="begin"/>
            </w:r>
            <w:r>
              <w:rPr>
                <w:webHidden/>
              </w:rPr>
              <w:instrText>PAGEREF _Toc176534507 \h</w:instrText>
            </w:r>
            <w:r>
              <w:rPr>
                <w:webHidden/>
              </w:rPr>
              <w:fldChar w:fldCharType="separate"/>
            </w:r>
            <w:r>
              <w:rPr>
                <w:rStyle w:val="IndexLink"/>
                <w:vanish w:val="false"/>
              </w:rPr>
              <w:tab/>
              <w:t>1</w:t>
            </w:r>
            <w:r>
              <w:rPr>
                <w:webHidden/>
              </w:rPr>
              <w:fldChar w:fldCharType="end"/>
            </w:r>
          </w:hyperlink>
        </w:p>
        <w:p>
          <w:pPr>
            <w:pStyle w:val="Contents1"/>
            <w:tabs>
              <w:tab w:val="left" w:pos="440" w:leader="none"/>
              <w:tab w:val="right" w:pos="9016" w:leader="dot"/>
            </w:tabs>
            <w:rPr>
              <w:rFonts w:ascii="Calibri Light" w:hAnsi="Calibri Light" w:eastAsia="" w:cs="Calibri Light" w:eastAsiaTheme="minorEastAsia"/>
              <w:lang w:eastAsia="en-GB"/>
            </w:rPr>
          </w:pPr>
          <w:hyperlink w:anchor="_Toc176534508">
            <w:r>
              <w:rPr>
                <w:webHidden/>
                <w:rStyle w:val="IndexLink"/>
                <w:rFonts w:cs="Calibri Light" w:ascii="Calibri Light" w:hAnsi="Calibri Light"/>
              </w:rPr>
              <w:t>2.</w:t>
            </w:r>
            <w:r>
              <w:rPr>
                <w:rStyle w:val="IndexLink"/>
                <w:rFonts w:eastAsia="" w:cs="Calibri Light" w:ascii="Calibri Light" w:hAnsi="Calibri Light" w:eastAsiaTheme="minorEastAsia"/>
                <w:lang w:eastAsia="en-GB"/>
              </w:rPr>
              <w:tab/>
            </w:r>
            <w:r>
              <w:rPr>
                <w:rStyle w:val="IndexLink"/>
                <w:rFonts w:cs="Calibri Light" w:ascii="Calibri Light" w:hAnsi="Calibri Light"/>
              </w:rPr>
              <w:t>Background</w:t>
            </w:r>
            <w:r>
              <w:rPr>
                <w:webHidden/>
              </w:rPr>
              <w:fldChar w:fldCharType="begin"/>
            </w:r>
            <w:r>
              <w:rPr>
                <w:webHidden/>
              </w:rPr>
              <w:instrText>PAGEREF _Toc176534508 \h</w:instrText>
            </w:r>
            <w:r>
              <w:rPr>
                <w:webHidden/>
              </w:rPr>
              <w:fldChar w:fldCharType="separate"/>
            </w:r>
            <w:r>
              <w:rPr>
                <w:rStyle w:val="IndexLink"/>
                <w:rFonts w:cs="Calibri Light" w:ascii="Calibri Light" w:hAnsi="Calibri Light"/>
                <w:vanish w:val="false"/>
              </w:rPr>
              <w:tab/>
              <w:t>1</w:t>
            </w:r>
            <w:r>
              <w:rPr>
                <w:webHidden/>
              </w:rPr>
              <w:fldChar w:fldCharType="end"/>
            </w:r>
          </w:hyperlink>
        </w:p>
        <w:p>
          <w:pPr>
            <w:pStyle w:val="Contents1"/>
            <w:tabs>
              <w:tab w:val="left" w:pos="440" w:leader="none"/>
              <w:tab w:val="right" w:pos="9016" w:leader="dot"/>
            </w:tabs>
            <w:rPr>
              <w:rFonts w:ascii="Calibri Light" w:hAnsi="Calibri Light" w:eastAsia="" w:cs="Calibri Light" w:eastAsiaTheme="minorEastAsia"/>
              <w:lang w:eastAsia="en-GB"/>
            </w:rPr>
          </w:pPr>
          <w:hyperlink w:anchor="_Toc176534509">
            <w:r>
              <w:rPr>
                <w:webHidden/>
                <w:rStyle w:val="IndexLink"/>
                <w:rFonts w:cs="Calibri Light" w:ascii="Calibri Light" w:hAnsi="Calibri Light"/>
              </w:rPr>
              <w:t>3.</w:t>
            </w:r>
            <w:r>
              <w:rPr>
                <w:rStyle w:val="IndexLink"/>
                <w:rFonts w:eastAsia="" w:cs="Calibri Light" w:ascii="Calibri Light" w:hAnsi="Calibri Light" w:eastAsiaTheme="minorEastAsia"/>
                <w:lang w:eastAsia="en-GB"/>
              </w:rPr>
              <w:tab/>
            </w:r>
            <w:r>
              <w:rPr>
                <w:rStyle w:val="IndexLink"/>
                <w:rFonts w:cs="Calibri Light" w:ascii="Calibri Light" w:hAnsi="Calibri Light"/>
              </w:rPr>
              <w:t>Problem Statement</w:t>
            </w:r>
            <w:r>
              <w:rPr>
                <w:webHidden/>
              </w:rPr>
              <w:fldChar w:fldCharType="begin"/>
            </w:r>
            <w:r>
              <w:rPr>
                <w:webHidden/>
              </w:rPr>
              <w:instrText>PAGEREF _Toc176534509 \h</w:instrText>
            </w:r>
            <w:r>
              <w:rPr>
                <w:webHidden/>
              </w:rPr>
              <w:fldChar w:fldCharType="separate"/>
            </w:r>
            <w:r>
              <w:rPr>
                <w:rStyle w:val="IndexLink"/>
                <w:rFonts w:cs="Calibri Light" w:ascii="Calibri Light" w:hAnsi="Calibri Light"/>
                <w:vanish w:val="false"/>
              </w:rPr>
              <w:tab/>
              <w:t>2</w:t>
            </w:r>
            <w:r>
              <w:rPr>
                <w:webHidden/>
              </w:rPr>
              <w:fldChar w:fldCharType="end"/>
            </w:r>
          </w:hyperlink>
        </w:p>
        <w:p>
          <w:pPr>
            <w:pStyle w:val="Contents1"/>
            <w:tabs>
              <w:tab w:val="left" w:pos="440" w:leader="none"/>
              <w:tab w:val="right" w:pos="9016" w:leader="dot"/>
            </w:tabs>
            <w:rPr>
              <w:rFonts w:ascii="Calibri Light" w:hAnsi="Calibri Light" w:eastAsia="" w:cs="Calibri Light" w:eastAsiaTheme="minorEastAsia"/>
              <w:lang w:eastAsia="en-GB"/>
            </w:rPr>
          </w:pPr>
          <w:hyperlink w:anchor="_Toc176534510">
            <w:r>
              <w:rPr>
                <w:webHidden/>
                <w:rStyle w:val="IndexLink"/>
                <w:rFonts w:cs="Calibri Light" w:ascii="Calibri Light" w:hAnsi="Calibri Light"/>
              </w:rPr>
              <w:t>4.</w:t>
            </w:r>
            <w:r>
              <w:rPr>
                <w:rStyle w:val="IndexLink"/>
                <w:rFonts w:eastAsia="" w:cs="Calibri Light" w:ascii="Calibri Light" w:hAnsi="Calibri Light" w:eastAsiaTheme="minorEastAsia"/>
                <w:lang w:eastAsia="en-GB"/>
              </w:rPr>
              <w:tab/>
            </w:r>
            <w:r>
              <w:rPr>
                <w:rStyle w:val="IndexLink"/>
                <w:rFonts w:cs="Calibri Light" w:ascii="Calibri Light" w:hAnsi="Calibri Light"/>
              </w:rPr>
              <w:t>Required Outcome</w:t>
            </w:r>
            <w:r>
              <w:rPr>
                <w:webHidden/>
              </w:rPr>
              <w:fldChar w:fldCharType="begin"/>
            </w:r>
            <w:r>
              <w:rPr>
                <w:webHidden/>
              </w:rPr>
              <w:instrText>PAGEREF _Toc176534510 \h</w:instrText>
            </w:r>
            <w:r>
              <w:rPr>
                <w:webHidden/>
              </w:rPr>
              <w:fldChar w:fldCharType="separate"/>
            </w:r>
            <w:r>
              <w:rPr>
                <w:rStyle w:val="IndexLink"/>
                <w:rFonts w:cs="Calibri Light" w:ascii="Calibri Light" w:hAnsi="Calibri Light"/>
                <w:vanish w:val="false"/>
              </w:rPr>
              <w:tab/>
              <w:t>3</w:t>
            </w:r>
            <w:r>
              <w:rPr>
                <w:webHidden/>
              </w:rPr>
              <w:fldChar w:fldCharType="end"/>
            </w:r>
          </w:hyperlink>
        </w:p>
        <w:p>
          <w:pPr>
            <w:pStyle w:val="Contents1"/>
            <w:tabs>
              <w:tab w:val="left" w:pos="440" w:leader="none"/>
              <w:tab w:val="right" w:pos="9016" w:leader="dot"/>
            </w:tabs>
            <w:rPr>
              <w:rFonts w:ascii="Calibri Light" w:hAnsi="Calibri Light" w:eastAsia="" w:cs="Calibri Light" w:eastAsiaTheme="minorEastAsia"/>
              <w:lang w:eastAsia="en-GB"/>
            </w:rPr>
          </w:pPr>
          <w:hyperlink w:anchor="_Toc176534511">
            <w:r>
              <w:rPr>
                <w:webHidden/>
                <w:rStyle w:val="IndexLink"/>
                <w:rFonts w:cs="Calibri Light" w:ascii="Calibri Light" w:hAnsi="Calibri Light"/>
              </w:rPr>
              <w:t>5.</w:t>
            </w:r>
            <w:r>
              <w:rPr>
                <w:rStyle w:val="IndexLink"/>
                <w:rFonts w:eastAsia="" w:cs="Calibri Light" w:ascii="Calibri Light" w:hAnsi="Calibri Light" w:eastAsiaTheme="minorEastAsia"/>
                <w:lang w:eastAsia="en-GB"/>
              </w:rPr>
              <w:tab/>
            </w:r>
            <w:r>
              <w:rPr>
                <w:rStyle w:val="IndexLink"/>
                <w:rFonts w:cs="Calibri Light" w:ascii="Calibri Light" w:hAnsi="Calibri Light"/>
              </w:rPr>
              <w:t>Risks to be considered.</w:t>
            </w:r>
            <w:r>
              <w:rPr>
                <w:webHidden/>
              </w:rPr>
              <w:fldChar w:fldCharType="begin"/>
            </w:r>
            <w:r>
              <w:rPr>
                <w:webHidden/>
              </w:rPr>
              <w:instrText>PAGEREF _Toc176534511 \h</w:instrText>
            </w:r>
            <w:r>
              <w:rPr>
                <w:webHidden/>
              </w:rPr>
              <w:fldChar w:fldCharType="separate"/>
            </w:r>
            <w:r>
              <w:rPr>
                <w:rStyle w:val="IndexLink"/>
                <w:rFonts w:cs="Calibri Light" w:ascii="Calibri Light" w:hAnsi="Calibri Light"/>
                <w:vanish w:val="false"/>
              </w:rPr>
              <w:tab/>
              <w:t>3</w:t>
            </w:r>
            <w:r>
              <w:rPr>
                <w:webHidden/>
              </w:rPr>
              <w:fldChar w:fldCharType="end"/>
            </w:r>
          </w:hyperlink>
        </w:p>
        <w:p>
          <w:pPr>
            <w:pStyle w:val="Contents1"/>
            <w:tabs>
              <w:tab w:val="left" w:pos="440" w:leader="none"/>
              <w:tab w:val="right" w:pos="9016" w:leader="dot"/>
            </w:tabs>
            <w:rPr>
              <w:rFonts w:ascii="Calibri Light" w:hAnsi="Calibri Light" w:eastAsia="" w:cs="Calibri Light" w:eastAsiaTheme="minorEastAsia"/>
              <w:lang w:eastAsia="en-GB"/>
            </w:rPr>
          </w:pPr>
          <w:hyperlink w:anchor="_Toc176534512">
            <w:r>
              <w:rPr>
                <w:webHidden/>
                <w:rStyle w:val="IndexLink"/>
                <w:rFonts w:cs="Calibri Light" w:ascii="Calibri Light" w:hAnsi="Calibri Light"/>
              </w:rPr>
              <w:t>6.</w:t>
            </w:r>
            <w:r>
              <w:rPr>
                <w:rStyle w:val="IndexLink"/>
                <w:rFonts w:eastAsia="" w:cs="Calibri Light" w:ascii="Calibri Light" w:hAnsi="Calibri Light" w:eastAsiaTheme="minorEastAsia"/>
                <w:lang w:eastAsia="en-GB"/>
              </w:rPr>
              <w:tab/>
            </w:r>
            <w:r>
              <w:rPr>
                <w:rStyle w:val="IndexLink"/>
                <w:rFonts w:cs="Calibri Light" w:ascii="Calibri Light" w:hAnsi="Calibri Light"/>
              </w:rPr>
              <w:t>Recommended Option</w:t>
            </w:r>
            <w:r>
              <w:rPr>
                <w:webHidden/>
              </w:rPr>
              <w:fldChar w:fldCharType="begin"/>
            </w:r>
            <w:r>
              <w:rPr>
                <w:webHidden/>
              </w:rPr>
              <w:instrText>PAGEREF _Toc176534512 \h</w:instrText>
            </w:r>
            <w:r>
              <w:rPr>
                <w:webHidden/>
              </w:rPr>
              <w:fldChar w:fldCharType="separate"/>
            </w:r>
            <w:r>
              <w:rPr>
                <w:rStyle w:val="IndexLink"/>
                <w:rFonts w:cs="Calibri Light" w:ascii="Calibri Light" w:hAnsi="Calibri Light"/>
                <w:vanish w:val="false"/>
              </w:rPr>
              <w:tab/>
              <w:t>3</w:t>
            </w:r>
            <w:r>
              <w:rPr>
                <w:webHidden/>
              </w:rPr>
              <w:fldChar w:fldCharType="end"/>
            </w:r>
          </w:hyperlink>
        </w:p>
        <w:p>
          <w:pPr>
            <w:pStyle w:val="Contents1"/>
            <w:tabs>
              <w:tab w:val="right" w:pos="9016" w:leader="dot"/>
            </w:tabs>
            <w:rPr>
              <w:rFonts w:ascii="Calibri Light" w:hAnsi="Calibri Light" w:eastAsia="" w:cs="Calibri Light" w:eastAsiaTheme="minorEastAsia"/>
              <w:lang w:eastAsia="en-GB"/>
            </w:rPr>
          </w:pPr>
          <w:hyperlink w:anchor="_Toc176534513">
            <w:r>
              <w:rPr>
                <w:webHidden/>
                <w:rStyle w:val="IndexLink"/>
                <w:rFonts w:cs="Calibri Light" w:ascii="Calibri Light" w:hAnsi="Calibri Light"/>
              </w:rPr>
              <w:t>7: Signage Costs</w:t>
            </w:r>
            <w:r>
              <w:rPr>
                <w:webHidden/>
              </w:rPr>
              <w:fldChar w:fldCharType="begin"/>
            </w:r>
            <w:r>
              <w:rPr>
                <w:webHidden/>
              </w:rPr>
              <w:instrText>PAGEREF _Toc176534513 \h</w:instrText>
            </w:r>
            <w:r>
              <w:rPr>
                <w:webHidden/>
              </w:rPr>
              <w:fldChar w:fldCharType="separate"/>
            </w:r>
            <w:r>
              <w:rPr>
                <w:rStyle w:val="IndexLink"/>
                <w:rFonts w:cs="Calibri Light" w:ascii="Calibri Light" w:hAnsi="Calibri Light"/>
                <w:vanish w:val="false"/>
              </w:rPr>
              <w:tab/>
              <w:t>4</w:t>
            </w:r>
            <w:r>
              <w:rPr>
                <w:webHidden/>
              </w:rPr>
              <w:fldChar w:fldCharType="end"/>
            </w:r>
          </w:hyperlink>
        </w:p>
        <w:p>
          <w:pPr>
            <w:pStyle w:val="Contents2"/>
            <w:tabs>
              <w:tab w:val="right" w:pos="9016" w:leader="dot"/>
            </w:tabs>
            <w:rPr>
              <w:rFonts w:ascii="Calibri Light" w:hAnsi="Calibri Light" w:eastAsia="" w:cs="Calibri Light" w:eastAsiaTheme="minorEastAsia"/>
              <w:lang w:eastAsia="en-GB"/>
            </w:rPr>
          </w:pPr>
          <w:hyperlink w:anchor="_Toc176534514">
            <w:r>
              <w:rPr>
                <w:webHidden/>
                <w:rStyle w:val="IndexLink"/>
                <w:rFonts w:cs="Calibri Light" w:ascii="Calibri Light" w:hAnsi="Calibri Light"/>
              </w:rPr>
              <w:t>7.1 Cost of general hazard signs</w:t>
            </w:r>
            <w:r>
              <w:rPr>
                <w:webHidden/>
              </w:rPr>
              <w:fldChar w:fldCharType="begin"/>
            </w:r>
            <w:r>
              <w:rPr>
                <w:webHidden/>
              </w:rPr>
              <w:instrText>PAGEREF _Toc176534514 \h</w:instrText>
            </w:r>
            <w:r>
              <w:rPr>
                <w:webHidden/>
              </w:rPr>
              <w:fldChar w:fldCharType="separate"/>
            </w:r>
            <w:r>
              <w:rPr>
                <w:rStyle w:val="IndexLink"/>
                <w:rFonts w:cs="Calibri Light" w:ascii="Calibri Light" w:hAnsi="Calibri Light"/>
                <w:vanish w:val="false"/>
              </w:rPr>
              <w:tab/>
              <w:t>5</w:t>
            </w:r>
            <w:r>
              <w:rPr>
                <w:webHidden/>
              </w:rPr>
              <w:fldChar w:fldCharType="end"/>
            </w:r>
          </w:hyperlink>
        </w:p>
        <w:p>
          <w:pPr>
            <w:pStyle w:val="Contents1"/>
            <w:tabs>
              <w:tab w:val="right" w:pos="9016" w:leader="dot"/>
            </w:tabs>
            <w:rPr>
              <w:rFonts w:ascii="Calibri Light" w:hAnsi="Calibri Light" w:eastAsia="" w:cs="Calibri Light" w:eastAsiaTheme="minorEastAsia"/>
              <w:lang w:eastAsia="en-GB"/>
            </w:rPr>
          </w:pPr>
          <w:hyperlink w:anchor="_Toc176534515">
            <w:r>
              <w:rPr>
                <w:webHidden/>
                <w:rStyle w:val="IndexLink"/>
                <w:rFonts w:cs="Calibri Light" w:ascii="Calibri Light" w:hAnsi="Calibri Light"/>
              </w:rPr>
              <w:t>8. Options and potential costs</w:t>
            </w:r>
            <w:r>
              <w:rPr>
                <w:webHidden/>
              </w:rPr>
              <w:fldChar w:fldCharType="begin"/>
            </w:r>
            <w:r>
              <w:rPr>
                <w:webHidden/>
              </w:rPr>
              <w:instrText>PAGEREF _Toc176534515 \h</w:instrText>
            </w:r>
            <w:r>
              <w:rPr>
                <w:webHidden/>
              </w:rPr>
              <w:fldChar w:fldCharType="separate"/>
            </w:r>
            <w:r>
              <w:rPr>
                <w:rStyle w:val="IndexLink"/>
                <w:rFonts w:cs="Calibri Light" w:ascii="Calibri Light" w:hAnsi="Calibri Light"/>
                <w:vanish w:val="false"/>
              </w:rPr>
              <w:tab/>
              <w:t>6</w:t>
            </w:r>
            <w:r>
              <w:rPr>
                <w:webHidden/>
              </w:rPr>
              <w:fldChar w:fldCharType="end"/>
            </w:r>
          </w:hyperlink>
        </w:p>
        <w:p>
          <w:pPr>
            <w:pStyle w:val="Contents2"/>
            <w:tabs>
              <w:tab w:val="right" w:pos="9016" w:leader="dot"/>
            </w:tabs>
            <w:rPr>
              <w:rFonts w:ascii="Calibri Light" w:hAnsi="Calibri Light" w:eastAsia="" w:cs="Calibri Light" w:eastAsiaTheme="minorEastAsia"/>
              <w:lang w:eastAsia="en-GB"/>
            </w:rPr>
          </w:pPr>
          <w:hyperlink w:anchor="_Toc176534516">
            <w:r>
              <w:rPr>
                <w:webHidden/>
                <w:rStyle w:val="IndexLink"/>
                <w:rFonts w:cs="Calibri Light" w:ascii="Calibri Light" w:hAnsi="Calibri Light"/>
              </w:rPr>
              <w:t>Option 1 Entry &amp; Exit Signs at the Parish Boundaries</w:t>
            </w:r>
            <w:r>
              <w:rPr>
                <w:webHidden/>
              </w:rPr>
              <w:fldChar w:fldCharType="begin"/>
            </w:r>
            <w:r>
              <w:rPr>
                <w:webHidden/>
              </w:rPr>
              <w:instrText>PAGEREF _Toc176534516 \h</w:instrText>
            </w:r>
            <w:r>
              <w:rPr>
                <w:webHidden/>
              </w:rPr>
              <w:fldChar w:fldCharType="separate"/>
            </w:r>
            <w:r>
              <w:rPr>
                <w:rStyle w:val="IndexLink"/>
                <w:rFonts w:cs="Calibri Light" w:ascii="Calibri Light" w:hAnsi="Calibri Light"/>
                <w:vanish w:val="false"/>
              </w:rPr>
              <w:tab/>
              <w:t>6</w:t>
            </w:r>
            <w:r>
              <w:rPr>
                <w:webHidden/>
              </w:rPr>
              <w:fldChar w:fldCharType="end"/>
            </w:r>
          </w:hyperlink>
        </w:p>
        <w:p>
          <w:pPr>
            <w:pStyle w:val="Contents3"/>
            <w:tabs>
              <w:tab w:val="right" w:pos="9016" w:leader="dot"/>
            </w:tabs>
            <w:rPr>
              <w:rFonts w:ascii="Calibri Light" w:hAnsi="Calibri Light" w:cs="Calibri Light"/>
            </w:rPr>
          </w:pPr>
          <w:hyperlink w:anchor="_Toc176534517">
            <w:r>
              <w:rPr>
                <w:webHidden/>
                <w:rStyle w:val="IndexLink"/>
                <w:rFonts w:cs="Calibri Light" w:ascii="Calibri Light" w:hAnsi="Calibri Light"/>
              </w:rPr>
              <w:t>1a. Suggested Signage Wording for the Parish Boundary locations</w:t>
            </w:r>
            <w:r>
              <w:rPr>
                <w:webHidden/>
              </w:rPr>
              <w:fldChar w:fldCharType="begin"/>
            </w:r>
            <w:r>
              <w:rPr>
                <w:webHidden/>
              </w:rPr>
              <w:instrText>PAGEREF _Toc176534517 \h</w:instrText>
            </w:r>
            <w:r>
              <w:rPr>
                <w:webHidden/>
              </w:rPr>
              <w:fldChar w:fldCharType="separate"/>
            </w:r>
            <w:r>
              <w:rPr>
                <w:rStyle w:val="IndexLink"/>
                <w:rFonts w:cs="Calibri Light" w:ascii="Calibri Light" w:hAnsi="Calibri Light"/>
                <w:vanish w:val="false"/>
              </w:rPr>
              <w:tab/>
              <w:t>6</w:t>
            </w:r>
            <w:r>
              <w:rPr>
                <w:webHidden/>
              </w:rPr>
              <w:fldChar w:fldCharType="end"/>
            </w:r>
          </w:hyperlink>
        </w:p>
        <w:p>
          <w:pPr>
            <w:pStyle w:val="Contents2"/>
            <w:tabs>
              <w:tab w:val="right" w:pos="9016" w:leader="dot"/>
            </w:tabs>
            <w:rPr>
              <w:rFonts w:ascii="Calibri Light" w:hAnsi="Calibri Light" w:eastAsia="" w:cs="Calibri Light" w:eastAsiaTheme="minorEastAsia"/>
              <w:lang w:eastAsia="en-GB"/>
            </w:rPr>
          </w:pPr>
          <w:hyperlink w:anchor="_Toc176534518">
            <w:r>
              <w:rPr>
                <w:webHidden/>
                <w:rStyle w:val="IndexLink"/>
                <w:rFonts w:cs="Calibri Light" w:ascii="Calibri Light" w:hAnsi="Calibri Light"/>
              </w:rPr>
              <w:t>Option 2: Entry &amp; Exit Signs at the Parish Boundaries and at the start and end of the “Village”</w:t>
            </w:r>
            <w:r>
              <w:rPr>
                <w:webHidden/>
              </w:rPr>
              <w:fldChar w:fldCharType="begin"/>
            </w:r>
            <w:r>
              <w:rPr>
                <w:webHidden/>
              </w:rPr>
              <w:instrText>PAGEREF _Toc176534518 \h</w:instrText>
            </w:r>
            <w:r>
              <w:rPr>
                <w:webHidden/>
              </w:rPr>
              <w:fldChar w:fldCharType="separate"/>
            </w:r>
            <w:r>
              <w:rPr>
                <w:rStyle w:val="IndexLink"/>
                <w:rFonts w:cs="Calibri Light" w:ascii="Calibri Light" w:hAnsi="Calibri Light"/>
                <w:vanish w:val="false"/>
              </w:rPr>
              <w:tab/>
              <w:t>7</w:t>
            </w:r>
            <w:r>
              <w:rPr>
                <w:webHidden/>
              </w:rPr>
              <w:fldChar w:fldCharType="end"/>
            </w:r>
          </w:hyperlink>
        </w:p>
        <w:p>
          <w:pPr>
            <w:pStyle w:val="Contents3"/>
            <w:tabs>
              <w:tab w:val="right" w:pos="9016" w:leader="dot"/>
            </w:tabs>
            <w:rPr>
              <w:rFonts w:ascii="Calibri Light" w:hAnsi="Calibri Light" w:cs="Calibri Light"/>
            </w:rPr>
          </w:pPr>
          <w:hyperlink w:anchor="_Toc176534519">
            <w:r>
              <w:rPr>
                <w:webHidden/>
                <w:rStyle w:val="IndexLink"/>
                <w:rFonts w:cs="Calibri Light" w:ascii="Calibri Light" w:hAnsi="Calibri Light"/>
              </w:rPr>
              <w:t>2a. Suggested Signage Wording for the Parish Boundary and “village” locations</w:t>
            </w:r>
            <w:r>
              <w:rPr>
                <w:webHidden/>
              </w:rPr>
              <w:fldChar w:fldCharType="begin"/>
            </w:r>
            <w:r>
              <w:rPr>
                <w:webHidden/>
              </w:rPr>
              <w:instrText>PAGEREF _Toc176534519 \h</w:instrText>
            </w:r>
            <w:r>
              <w:rPr>
                <w:webHidden/>
              </w:rPr>
              <w:fldChar w:fldCharType="separate"/>
            </w:r>
            <w:r>
              <w:rPr>
                <w:rStyle w:val="IndexLink"/>
                <w:rFonts w:cs="Calibri Light" w:ascii="Calibri Light" w:hAnsi="Calibri Light"/>
                <w:vanish w:val="false"/>
              </w:rPr>
              <w:tab/>
              <w:t>7</w:t>
            </w:r>
            <w:r>
              <w:rPr>
                <w:webHidden/>
              </w:rPr>
              <w:fldChar w:fldCharType="end"/>
            </w:r>
          </w:hyperlink>
        </w:p>
        <w:p>
          <w:pPr>
            <w:pStyle w:val="Contents2"/>
            <w:tabs>
              <w:tab w:val="right" w:pos="9016" w:leader="dot"/>
            </w:tabs>
            <w:rPr>
              <w:rFonts w:ascii="Calibri Light" w:hAnsi="Calibri Light" w:eastAsia="" w:cs="Calibri Light" w:eastAsiaTheme="minorEastAsia"/>
              <w:lang w:eastAsia="en-GB"/>
            </w:rPr>
          </w:pPr>
          <w:hyperlink w:anchor="_Toc176534520">
            <w:r>
              <w:rPr>
                <w:webHidden/>
                <w:rStyle w:val="IndexLink"/>
                <w:rFonts w:cs="Calibri Light" w:ascii="Calibri Light" w:hAnsi="Calibri Light"/>
              </w:rPr>
              <w:t>Option 3: Hybrid Shared post mounted Entry &amp; Exit Signs at the Parish Boundaries supplemented by a number of additional hazard signs within the Parish.</w:t>
            </w:r>
            <w:r>
              <w:rPr>
                <w:webHidden/>
              </w:rPr>
              <w:fldChar w:fldCharType="begin"/>
            </w:r>
            <w:r>
              <w:rPr>
                <w:webHidden/>
              </w:rPr>
              <w:instrText>PAGEREF _Toc176534520 \h</w:instrText>
            </w:r>
            <w:r>
              <w:rPr>
                <w:webHidden/>
              </w:rPr>
              <w:fldChar w:fldCharType="separate"/>
            </w:r>
            <w:r>
              <w:rPr>
                <w:rStyle w:val="IndexLink"/>
                <w:rFonts w:cs="Calibri Light" w:ascii="Calibri Light" w:hAnsi="Calibri Light"/>
                <w:vanish w:val="false"/>
              </w:rPr>
              <w:tab/>
              <w:t>7</w:t>
            </w:r>
            <w:r>
              <w:rPr>
                <w:webHidden/>
              </w:rPr>
              <w:fldChar w:fldCharType="end"/>
            </w:r>
          </w:hyperlink>
        </w:p>
        <w:p>
          <w:pPr>
            <w:pStyle w:val="Contents2"/>
            <w:tabs>
              <w:tab w:val="right" w:pos="9016" w:leader="dot"/>
            </w:tabs>
            <w:rPr>
              <w:rFonts w:ascii="Calibri Light" w:hAnsi="Calibri Light" w:eastAsia="" w:cs="Calibri Light" w:eastAsiaTheme="minorEastAsia"/>
              <w:lang w:eastAsia="en-GB"/>
            </w:rPr>
          </w:pPr>
          <w:hyperlink w:anchor="_Toc176534521">
            <w:r>
              <w:rPr>
                <w:webHidden/>
                <w:rStyle w:val="IndexLink"/>
                <w:rFonts w:cs="Calibri Light" w:ascii="Calibri Light" w:hAnsi="Calibri Light"/>
              </w:rPr>
              <w:t>Option 4: Hazard Signs Only</w:t>
            </w:r>
            <w:r>
              <w:rPr>
                <w:webHidden/>
              </w:rPr>
              <w:fldChar w:fldCharType="begin"/>
            </w:r>
            <w:r>
              <w:rPr>
                <w:webHidden/>
              </w:rPr>
              <w:instrText>PAGEREF _Toc176534521 \h</w:instrText>
            </w:r>
            <w:r>
              <w:rPr>
                <w:webHidden/>
              </w:rPr>
              <w:fldChar w:fldCharType="separate"/>
            </w:r>
            <w:r>
              <w:rPr>
                <w:rStyle w:val="IndexLink"/>
                <w:rFonts w:cs="Calibri Light" w:ascii="Calibri Light" w:hAnsi="Calibri Light"/>
                <w:vanish w:val="false"/>
              </w:rPr>
              <w:tab/>
              <w:t>8</w:t>
            </w:r>
            <w:r>
              <w:rPr>
                <w:webHidden/>
              </w:rPr>
              <w:fldChar w:fldCharType="end"/>
            </w:r>
          </w:hyperlink>
        </w:p>
        <w:p>
          <w:pPr>
            <w:pStyle w:val="Contents1"/>
            <w:tabs>
              <w:tab w:val="left" w:pos="440" w:leader="none"/>
              <w:tab w:val="right" w:pos="9016" w:leader="dot"/>
            </w:tabs>
            <w:rPr>
              <w:rFonts w:ascii="Calibri Light" w:hAnsi="Calibri Light" w:eastAsia="" w:cs="Calibri Light" w:eastAsiaTheme="minorEastAsia"/>
              <w:lang w:eastAsia="en-GB"/>
            </w:rPr>
          </w:pPr>
          <w:hyperlink w:anchor="_Toc176534522">
            <w:r>
              <w:rPr>
                <w:webHidden/>
                <w:rStyle w:val="IndexLink"/>
                <w:rFonts w:cs="Calibri Light" w:ascii="Calibri Light" w:hAnsi="Calibri Light"/>
              </w:rPr>
              <w:t>8.</w:t>
            </w:r>
            <w:r>
              <w:rPr>
                <w:rStyle w:val="IndexLink"/>
                <w:rFonts w:eastAsia="" w:cs="Calibri Light" w:ascii="Calibri Light" w:hAnsi="Calibri Light" w:eastAsiaTheme="minorEastAsia"/>
                <w:lang w:eastAsia="en-GB"/>
              </w:rPr>
              <w:tab/>
            </w:r>
            <w:r>
              <w:rPr>
                <w:rStyle w:val="IndexLink"/>
                <w:rFonts w:cs="Calibri Light" w:ascii="Calibri Light" w:hAnsi="Calibri Light"/>
              </w:rPr>
              <w:t>Potential locations of additional signage within Garsdale Parish</w:t>
            </w:r>
            <w:r>
              <w:rPr>
                <w:webHidden/>
              </w:rPr>
              <w:fldChar w:fldCharType="begin"/>
            </w:r>
            <w:r>
              <w:rPr>
                <w:webHidden/>
              </w:rPr>
              <w:instrText>PAGEREF _Toc176534522 \h</w:instrText>
            </w:r>
            <w:r>
              <w:rPr>
                <w:webHidden/>
              </w:rPr>
              <w:fldChar w:fldCharType="separate"/>
            </w:r>
            <w:r>
              <w:rPr>
                <w:rStyle w:val="IndexLink"/>
                <w:rFonts w:cs="Calibri Light" w:ascii="Calibri Light" w:hAnsi="Calibri Light"/>
                <w:vanish w:val="false"/>
              </w:rPr>
              <w:tab/>
              <w:t>10</w:t>
            </w:r>
            <w:r>
              <w:rPr>
                <w:webHidden/>
              </w:rPr>
              <w:fldChar w:fldCharType="end"/>
            </w:r>
          </w:hyperlink>
        </w:p>
        <w:p>
          <w:pPr>
            <w:pStyle w:val="Contents2"/>
            <w:tabs>
              <w:tab w:val="left" w:pos="880" w:leader="none"/>
              <w:tab w:val="right" w:pos="9016" w:leader="dot"/>
            </w:tabs>
            <w:rPr>
              <w:rFonts w:ascii="Calibri Light" w:hAnsi="Calibri Light" w:eastAsia="" w:cs="Calibri Light" w:eastAsiaTheme="minorEastAsia"/>
              <w:lang w:eastAsia="en-GB"/>
            </w:rPr>
          </w:pPr>
          <w:hyperlink w:anchor="_Toc176534523">
            <w:r>
              <w:rPr>
                <w:webHidden/>
                <w:rStyle w:val="IndexLink"/>
                <w:rFonts w:cs="Calibri Light" w:ascii="Calibri Light" w:hAnsi="Calibri Light"/>
              </w:rPr>
              <w:t>8.1</w:t>
            </w:r>
            <w:r>
              <w:rPr>
                <w:rStyle w:val="IndexLink"/>
                <w:rFonts w:eastAsia="" w:cs="Calibri Light" w:ascii="Calibri Light" w:hAnsi="Calibri Light" w:eastAsiaTheme="minorEastAsia"/>
                <w:lang w:eastAsia="en-GB"/>
              </w:rPr>
              <w:tab/>
            </w:r>
            <w:r>
              <w:rPr>
                <w:rStyle w:val="IndexLink"/>
                <w:rFonts w:cs="Calibri Light" w:ascii="Calibri Light" w:hAnsi="Calibri Light"/>
              </w:rPr>
              <w:t>Boundary signage potential locations</w:t>
            </w:r>
            <w:r>
              <w:rPr>
                <w:webHidden/>
              </w:rPr>
              <w:fldChar w:fldCharType="begin"/>
            </w:r>
            <w:r>
              <w:rPr>
                <w:webHidden/>
              </w:rPr>
              <w:instrText>PAGEREF _Toc176534523 \h</w:instrText>
            </w:r>
            <w:r>
              <w:rPr>
                <w:webHidden/>
              </w:rPr>
              <w:fldChar w:fldCharType="separate"/>
            </w:r>
            <w:r>
              <w:rPr>
                <w:rStyle w:val="IndexLink"/>
                <w:rFonts w:cs="Calibri Light" w:ascii="Calibri Light" w:hAnsi="Calibri Light"/>
                <w:vanish w:val="false"/>
              </w:rPr>
              <w:tab/>
              <w:t>10</w:t>
            </w:r>
            <w:r>
              <w:rPr>
                <w:webHidden/>
              </w:rPr>
              <w:fldChar w:fldCharType="end"/>
            </w:r>
          </w:hyperlink>
        </w:p>
        <w:p>
          <w:pPr>
            <w:pStyle w:val="Contents2"/>
            <w:tabs>
              <w:tab w:val="left" w:pos="880" w:leader="none"/>
              <w:tab w:val="right" w:pos="9016" w:leader="dot"/>
            </w:tabs>
            <w:rPr>
              <w:rFonts w:ascii="Calibri Light" w:hAnsi="Calibri Light" w:eastAsia="" w:cs="Calibri Light" w:eastAsiaTheme="minorEastAsia"/>
              <w:lang w:eastAsia="en-GB"/>
            </w:rPr>
          </w:pPr>
          <w:hyperlink w:anchor="_Toc176534524">
            <w:r>
              <w:rPr>
                <w:webHidden/>
                <w:rStyle w:val="IndexLink"/>
                <w:rFonts w:cs="Calibri Light" w:ascii="Calibri Light" w:hAnsi="Calibri Light"/>
              </w:rPr>
              <w:t>8.2</w:t>
            </w:r>
            <w:r>
              <w:rPr>
                <w:rStyle w:val="IndexLink"/>
                <w:rFonts w:eastAsia="" w:cs="Calibri Light" w:ascii="Calibri Light" w:hAnsi="Calibri Light" w:eastAsiaTheme="minorEastAsia"/>
                <w:lang w:eastAsia="en-GB"/>
              </w:rPr>
              <w:tab/>
            </w:r>
            <w:r>
              <w:rPr>
                <w:rStyle w:val="IndexLink"/>
                <w:rFonts w:cs="Calibri Light" w:ascii="Calibri Light" w:hAnsi="Calibri Light"/>
              </w:rPr>
              <w:t>Hazard sign potential locations</w:t>
            </w:r>
            <w:r>
              <w:rPr>
                <w:webHidden/>
              </w:rPr>
              <w:fldChar w:fldCharType="begin"/>
            </w:r>
            <w:r>
              <w:rPr>
                <w:webHidden/>
              </w:rPr>
              <w:instrText>PAGEREF _Toc176534524 \h</w:instrText>
            </w:r>
            <w:r>
              <w:rPr>
                <w:webHidden/>
              </w:rPr>
              <w:fldChar w:fldCharType="separate"/>
            </w:r>
            <w:r>
              <w:rPr>
                <w:rStyle w:val="IndexLink"/>
                <w:rFonts w:cs="Calibri Light" w:ascii="Calibri Light" w:hAnsi="Calibri Light"/>
                <w:vanish w:val="false"/>
              </w:rPr>
              <w:tab/>
              <w:t>12</w:t>
            </w:r>
            <w:r>
              <w:rPr>
                <w:webHidden/>
              </w:rPr>
              <w:fldChar w:fldCharType="end"/>
            </w:r>
          </w:hyperlink>
        </w:p>
        <w:p>
          <w:pPr>
            <w:pStyle w:val="Normal"/>
            <w:rPr/>
          </w:pPr>
          <w:r>
            <w:rPr/>
          </w:r>
          <w:r>
            <w:fldChar w:fldCharType="end"/>
          </w:r>
        </w:p>
      </w:sdtContent>
    </w:sdt>
    <w:p>
      <w:pPr>
        <w:pStyle w:val="Heading1"/>
        <w:numPr>
          <w:ilvl w:val="0"/>
          <w:numId w:val="2"/>
        </w:numPr>
        <w:ind w:left="284" w:hanging="284"/>
        <w:rPr/>
      </w:pPr>
      <w:bookmarkStart w:id="1" w:name="_Toc176534508"/>
      <w:bookmarkEnd w:id="1"/>
      <w:r>
        <w:rPr/>
        <w:t>Background</w:t>
      </w:r>
    </w:p>
    <w:p>
      <w:pPr>
        <w:pStyle w:val="Normal"/>
        <w:rPr>
          <w:rFonts w:ascii="Calibri Light" w:hAnsi="Calibri Light" w:cs="Calibri Light"/>
        </w:rPr>
      </w:pPr>
      <w:r>
        <w:rPr>
          <w:rFonts w:cs="Calibri Light" w:ascii="Calibri Light" w:hAnsi="Calibri Light"/>
        </w:rPr>
        <w:t>Garsdale is a relatively small dale, which sits within the Yorkshire Dales National Park. Garsdale parish has a population of approximately 197 residents, most of whom live on or within close vicinity of the A684 from Sedbergh towards Hawes.</w:t>
      </w:r>
    </w:p>
    <w:p>
      <w:pPr>
        <w:pStyle w:val="Normal"/>
        <w:rPr>
          <w:rFonts w:ascii="Calibri Light" w:hAnsi="Calibri Light" w:cs="Calibri Light"/>
        </w:rPr>
      </w:pPr>
      <w:r>
        <w:rPr>
          <w:rFonts w:cs="Calibri Light" w:ascii="Calibri Light" w:hAnsi="Calibri Light"/>
        </w:rPr>
        <w:t>The A684 through Garsdale parish is a mixture of 60mph National Speed Limit with 30mph limits around some of the tighter or narrower bends, as well as through Garsdale village itself.</w:t>
      </w:r>
    </w:p>
    <w:p>
      <w:pPr>
        <w:pStyle w:val="Normal"/>
        <w:rPr>
          <w:rFonts w:ascii="Calibri Light" w:hAnsi="Calibri Light" w:cs="Calibri Light"/>
        </w:rPr>
      </w:pPr>
      <w:r>
        <w:rPr/>
        <w:drawing>
          <wp:inline distT="0" distB="6985" distL="0" distR="2540">
            <wp:extent cx="5731510" cy="2564765"/>
            <wp:effectExtent l="0" t="0" r="0" b="0"/>
            <wp:docPr id="4"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
                    <pic:cNvPicPr>
                      <a:picLocks noChangeAspect="1" noChangeArrowheads="1"/>
                    </pic:cNvPicPr>
                  </pic:nvPicPr>
                  <pic:blipFill>
                    <a:blip r:embed="rId2"/>
                    <a:stretch>
                      <a:fillRect/>
                    </a:stretch>
                  </pic:blipFill>
                  <pic:spPr bwMode="auto">
                    <a:xfrm>
                      <a:off x="0" y="0"/>
                      <a:ext cx="5731510" cy="2564765"/>
                    </a:xfrm>
                    <a:prstGeom prst="rect">
                      <a:avLst/>
                    </a:prstGeom>
                  </pic:spPr>
                </pic:pic>
              </a:graphicData>
            </a:graphic>
          </wp:inline>
        </w:drawing>
        <mc:AlternateContent>
          <mc:Choice Requires="wps">
            <w:drawing>
              <wp:anchor behindDoc="0" distT="0" distB="0" distL="114300" distR="114300" simplePos="0" locked="0" layoutInCell="1" allowOverlap="1" relativeHeight="2" wp14:anchorId="3C45CF8F">
                <wp:simplePos x="0" y="0"/>
                <wp:positionH relativeFrom="column">
                  <wp:posOffset>1522095</wp:posOffset>
                </wp:positionH>
                <wp:positionV relativeFrom="paragraph">
                  <wp:posOffset>-519430</wp:posOffset>
                </wp:positionV>
                <wp:extent cx="5080" cy="1926590"/>
                <wp:effectExtent l="0" t="0" r="34290" b="33020"/>
                <wp:wrapNone/>
                <wp:docPr id="1" name="Straight Connector 3"/>
                <a:graphic xmlns:a="http://schemas.openxmlformats.org/drawingml/2006/main">
                  <a:graphicData uri="http://schemas.microsoft.com/office/word/2010/wordprocessingShape">
                    <wps:wsp>
                      <wps:cNvSpPr/>
                      <wps:spPr>
                        <a:xfrm>
                          <a:off x="0" y="0"/>
                          <a:ext cx="8280" cy="1872000"/>
                        </a:xfrm>
                        <a:prstGeom prst="line">
                          <a:avLst/>
                        </a:prstGeom>
                        <a:ln w="15840">
                          <a:solidFill>
                            <a:srgbClr val="ff0000"/>
                          </a:solidFill>
                        </a:ln>
                      </wps:spPr>
                      <wps:style>
                        <a:lnRef idx="1">
                          <a:schemeClr val="accent1"/>
                        </a:lnRef>
                        <a:fillRef idx="0">
                          <a:schemeClr val="accent1"/>
                        </a:fillRef>
                        <a:effectRef idx="0">
                          <a:schemeClr val="accent1"/>
                        </a:effectRef>
                        <a:fontRef idx="minor"/>
                      </wps:style>
                      <wps:bodyPr/>
                    </wps:wsp>
                  </a:graphicData>
                </a:graphic>
              </wp:anchor>
            </w:drawing>
          </mc:Choice>
          <mc:Fallback>
            <w:pict>
              <v:line id="shape_0" from="44.2pt,34.55pt" to="44.8pt,181.9pt" ID="Straight Connector 3" stroked="t" style="position:absolute" wp14:anchorId="3C45CF8F">
                <v:stroke color="red" weight="15840" joinstyle="miter" endcap="flat"/>
                <v:fill o:detectmouseclick="t" on="false"/>
              </v:line>
            </w:pict>
          </mc:Fallback>
        </mc:AlternateContent>
        <mc:AlternateContent>
          <mc:Choice Requires="wps">
            <w:drawing>
              <wp:anchor behindDoc="0" distT="0" distB="0" distL="114300" distR="114300" simplePos="0" locked="0" layoutInCell="1" allowOverlap="1" relativeHeight="3" wp14:anchorId="05260DB5">
                <wp:simplePos x="0" y="0"/>
                <wp:positionH relativeFrom="column">
                  <wp:posOffset>6146800</wp:posOffset>
                </wp:positionH>
                <wp:positionV relativeFrom="paragraph">
                  <wp:posOffset>-600075</wp:posOffset>
                </wp:positionV>
                <wp:extent cx="39370" cy="1964690"/>
                <wp:effectExtent l="0" t="0" r="19050" b="28575"/>
                <wp:wrapNone/>
                <wp:docPr id="2" name="Straight Connector 4"/>
                <a:graphic xmlns:a="http://schemas.openxmlformats.org/drawingml/2006/main">
                  <a:graphicData uri="http://schemas.microsoft.com/office/word/2010/wordprocessingShape">
                    <wps:wsp>
                      <wps:cNvSpPr/>
                      <wps:spPr>
                        <a:xfrm flipH="1">
                          <a:off x="0" y="0"/>
                          <a:ext cx="45000" cy="1952640"/>
                        </a:xfrm>
                        <a:prstGeom prst="line">
                          <a:avLst/>
                        </a:prstGeom>
                        <a:ln w="15840">
                          <a:solidFill>
                            <a:srgbClr val="ff0000"/>
                          </a:solidFill>
                          <a:miter/>
                        </a:ln>
                      </wps:spPr>
                      <wps:style>
                        <a:lnRef idx="0"/>
                        <a:fillRef idx="0"/>
                        <a:effectRef idx="0"/>
                        <a:fontRef idx="minor"/>
                      </wps:style>
                      <wps:bodyPr/>
                    </wps:wsp>
                  </a:graphicData>
                </a:graphic>
              </wp:anchor>
            </w:drawing>
          </mc:Choice>
          <mc:Fallback>
            <w:pict>
              <v:line id="shape_0" from="408.2pt,27pt" to="411.7pt,180.7pt" ID="Straight Connector 4" stroked="t" style="position:absolute;flip:x" wp14:anchorId="05260DB5">
                <v:stroke color="red" weight="15840" joinstyle="miter" endcap="flat"/>
                <v:fill o:detectmouseclick="t" on="false"/>
              </v:line>
            </w:pict>
          </mc:Fallback>
        </mc:AlternateContent>
        <mc:AlternateContent>
          <mc:Choice Requires="wps">
            <w:drawing>
              <wp:anchor behindDoc="0" distT="0" distB="0" distL="114300" distR="114300" simplePos="0" locked="0" layoutInCell="1" allowOverlap="1" relativeHeight="4" wp14:anchorId="38A96162">
                <wp:simplePos x="0" y="0"/>
                <wp:positionH relativeFrom="column">
                  <wp:posOffset>571500</wp:posOffset>
                </wp:positionH>
                <wp:positionV relativeFrom="paragraph">
                  <wp:posOffset>2296795</wp:posOffset>
                </wp:positionV>
                <wp:extent cx="4611370" cy="5080"/>
                <wp:effectExtent l="38100" t="76200" r="18415" b="91440"/>
                <wp:wrapNone/>
                <wp:docPr id="3" name="Straight Arrow Connector 5"/>
                <a:graphic xmlns:a="http://schemas.openxmlformats.org/drawingml/2006/main">
                  <a:graphicData uri="http://schemas.microsoft.com/office/word/2010/wordprocessingShape">
                    <wps:wsp>
                      <wps:cNvSpPr/>
                      <wps:spPr>
                        <a:xfrm flipV="1">
                          <a:off x="0" y="0"/>
                          <a:ext cx="4610880" cy="4320"/>
                        </a:xfrm>
                        <a:custGeom>
                          <a:avLst/>
                          <a:gdLst/>
                          <a:ahLst/>
                          <a:rect l="l" t="t" r="r" b="b"/>
                          <a:pathLst>
                            <a:path w="21600" h="21600">
                              <a:moveTo>
                                <a:pt x="0" y="0"/>
                              </a:moveTo>
                              <a:lnTo>
                                <a:pt x="21600" y="21600"/>
                              </a:lnTo>
                            </a:path>
                          </a:pathLst>
                        </a:custGeom>
                        <a:noFill/>
                        <a:ln>
                          <a:headEnd len="med" type="triangle" w="med"/>
                          <a:tailEnd len="med" type="triangle" w="med"/>
                        </a:ln>
                      </wps:spPr>
                      <wps:style>
                        <a:lnRef idx="1">
                          <a:schemeClr val="accent1"/>
                        </a:lnRef>
                        <a:fillRef idx="0">
                          <a:schemeClr val="accent1"/>
                        </a:fillRef>
                        <a:effectRef idx="0">
                          <a:schemeClr val="accent1"/>
                        </a:effectRef>
                        <a:fontRef idx="minor"/>
                      </wps:style>
                      <wps:bodyPr/>
                    </wps:wsp>
                  </a:graphicData>
                </a:graphic>
              </wp:anchor>
            </w:drawing>
          </mc:Choice>
          <mc:Fallback>
            <w:pict>
              <v:shapetype id="shapetype_32" coordsize="21600,21600" o:spt="32" path="m,l21600,21600nfe">
                <v:stroke joinstyle="miter"/>
                <v:path gradientshapeok="t" o:connecttype="rect" textboxrect="0,0,21600,21600"/>
              </v:shapetype>
              <v:shape id="shape_0" ID="Straight Arrow Connector 5" stroked="t" style="position:absolute;margin-left:45pt;margin-top:180.85pt;width:363pt;height:0.3pt;flip:y" wp14:anchorId="38A96162" type="shapetype_32">
                <w10:wrap type="none"/>
                <v:fill o:detectmouseclick="t" on="false"/>
                <v:stroke color="#4472c4" weight="6480" startarrow="block" endarrow="block" startarrowwidth="medium" startarrowlength="medium" endarrowwidth="medium" endarrowlength="medium" joinstyle="miter" endcap="flat"/>
              </v:shape>
            </w:pict>
          </mc:Fallback>
        </mc:AlternateContent>
      </w:r>
    </w:p>
    <w:p>
      <w:pPr>
        <w:pStyle w:val="Normal"/>
        <w:rPr>
          <w:rFonts w:ascii="Calibri Light" w:hAnsi="Calibri Light" w:cs="Calibri Light"/>
        </w:rPr>
      </w:pPr>
      <w:r>
        <w:rPr>
          <w:rFonts w:cs="Calibri Light" w:ascii="Calibri Light" w:hAnsi="Calibri Light"/>
        </w:rPr>
        <w:t xml:space="preserve">Being within the beautiful Yorkshire Dales National Park Garsdale naturally attracts a number of passing tourists which particularly during holiday season or warmer/drier weather increases the traffic and associated noise along the A684. </w:t>
      </w:r>
    </w:p>
    <w:p>
      <w:pPr>
        <w:pStyle w:val="Heading1"/>
        <w:numPr>
          <w:ilvl w:val="0"/>
          <w:numId w:val="2"/>
        </w:numPr>
        <w:ind w:left="284" w:hanging="284"/>
        <w:rPr/>
      </w:pPr>
      <w:bookmarkStart w:id="2" w:name="_Toc176534509"/>
      <w:bookmarkEnd w:id="2"/>
      <w:r>
        <w:rPr/>
        <w:t>Problem Statement</w:t>
      </w:r>
    </w:p>
    <w:p>
      <w:pPr>
        <w:pStyle w:val="Normal"/>
        <w:rPr>
          <w:rFonts w:ascii="Calibri Light" w:hAnsi="Calibri Light" w:cs="Calibri Light"/>
        </w:rPr>
      </w:pPr>
      <w:r>
        <w:rPr>
          <w:rFonts w:cs="Calibri Light" w:ascii="Calibri Light" w:hAnsi="Calibri Light"/>
        </w:rPr>
        <w:t>A small number of local residents have raised concerns to the Parish Council (PC) in relation to the traffic on the A684.</w:t>
      </w:r>
    </w:p>
    <w:p>
      <w:pPr>
        <w:pStyle w:val="Normal"/>
        <w:rPr>
          <w:rFonts w:ascii="Calibri Light" w:hAnsi="Calibri Light" w:cs="Calibri Light"/>
        </w:rPr>
      </w:pPr>
      <w:r>
        <w:rPr>
          <w:rFonts w:cs="Calibri Light" w:ascii="Calibri Light" w:hAnsi="Calibri Light"/>
        </w:rPr>
        <w:t xml:space="preserve">It is not yet clear if the issues are specifically relating to all traffic or specifically motorcyclists, noting that there is an increase in the number of motorcycles during the warmer drier weather, but also that there are often groups of cars which also frequent the dale. </w:t>
      </w:r>
    </w:p>
    <w:p>
      <w:pPr>
        <w:pStyle w:val="Normal"/>
        <w:rPr>
          <w:rFonts w:ascii="Calibri Light" w:hAnsi="Calibri Light" w:cs="Calibri Light"/>
        </w:rPr>
      </w:pPr>
      <w:r>
        <w:rPr>
          <w:rFonts w:cs="Calibri Light" w:ascii="Calibri Light" w:hAnsi="Calibri Light"/>
        </w:rPr>
        <w:t>Issues could include:</w:t>
      </w:r>
    </w:p>
    <w:p>
      <w:pPr>
        <w:pStyle w:val="ListParagraph"/>
        <w:numPr>
          <w:ilvl w:val="0"/>
          <w:numId w:val="3"/>
        </w:numPr>
        <w:ind w:left="567" w:hanging="360"/>
        <w:rPr>
          <w:rFonts w:ascii="Calibri Light" w:hAnsi="Calibri Light" w:cs="Calibri Light"/>
        </w:rPr>
      </w:pPr>
      <w:r>
        <w:rPr>
          <w:rFonts w:cs="Calibri Light" w:ascii="Calibri Light" w:hAnsi="Calibri Light"/>
        </w:rPr>
        <w:t>The volume of motorcyclists,</w:t>
      </w:r>
    </w:p>
    <w:p>
      <w:pPr>
        <w:pStyle w:val="ListParagraph"/>
        <w:numPr>
          <w:ilvl w:val="0"/>
          <w:numId w:val="3"/>
        </w:numPr>
        <w:ind w:left="567" w:hanging="360"/>
        <w:rPr>
          <w:rFonts w:ascii="Calibri Light" w:hAnsi="Calibri Light" w:cs="Calibri Light"/>
        </w:rPr>
      </w:pPr>
      <w:r>
        <w:rPr>
          <w:rFonts w:cs="Calibri Light" w:ascii="Calibri Light" w:hAnsi="Calibri Light"/>
        </w:rPr>
        <w:t>The speed of motorcyclists,</w:t>
      </w:r>
    </w:p>
    <w:p>
      <w:pPr>
        <w:pStyle w:val="ListParagraph"/>
        <w:numPr>
          <w:ilvl w:val="0"/>
          <w:numId w:val="3"/>
        </w:numPr>
        <w:ind w:left="567" w:hanging="360"/>
        <w:rPr>
          <w:rFonts w:ascii="Calibri Light" w:hAnsi="Calibri Light" w:cs="Calibri Light"/>
        </w:rPr>
      </w:pPr>
      <w:r>
        <w:rPr>
          <w:rFonts w:cs="Calibri Light" w:ascii="Calibri Light" w:hAnsi="Calibri Light"/>
        </w:rPr>
        <w:t>The environmental impact / noise generated by motorcyclists,</w:t>
      </w:r>
    </w:p>
    <w:p>
      <w:pPr>
        <w:pStyle w:val="Normal"/>
        <w:ind w:left="567" w:hanging="426"/>
        <w:rPr>
          <w:rFonts w:ascii="Calibri Light" w:hAnsi="Calibri Light" w:cs="Calibri Light"/>
        </w:rPr>
      </w:pPr>
      <w:r>
        <w:rPr>
          <w:rFonts w:cs="Calibri Light" w:ascii="Calibri Light" w:hAnsi="Calibri Light"/>
        </w:rPr>
        <w:t>Or</w:t>
      </w:r>
    </w:p>
    <w:p>
      <w:pPr>
        <w:pStyle w:val="ListParagraph"/>
        <w:numPr>
          <w:ilvl w:val="0"/>
          <w:numId w:val="3"/>
        </w:numPr>
        <w:ind w:left="567" w:hanging="360"/>
        <w:rPr>
          <w:rFonts w:ascii="Calibri Light" w:hAnsi="Calibri Light" w:cs="Calibri Light"/>
        </w:rPr>
      </w:pPr>
      <w:r>
        <w:rPr>
          <w:rFonts w:cs="Calibri Light" w:ascii="Calibri Light" w:hAnsi="Calibri Light"/>
        </w:rPr>
        <w:t>The volume of overall traffic,</w:t>
      </w:r>
    </w:p>
    <w:p>
      <w:pPr>
        <w:pStyle w:val="ListParagraph"/>
        <w:numPr>
          <w:ilvl w:val="0"/>
          <w:numId w:val="3"/>
        </w:numPr>
        <w:ind w:left="567" w:hanging="360"/>
        <w:rPr>
          <w:rFonts w:ascii="Calibri Light" w:hAnsi="Calibri Light" w:cs="Calibri Light"/>
        </w:rPr>
      </w:pPr>
      <w:r>
        <w:rPr>
          <w:rFonts w:cs="Calibri Light" w:ascii="Calibri Light" w:hAnsi="Calibri Light"/>
        </w:rPr>
        <w:t xml:space="preserve">The speed of overall traffic, </w:t>
      </w:r>
    </w:p>
    <w:p>
      <w:pPr>
        <w:pStyle w:val="ListParagraph"/>
        <w:numPr>
          <w:ilvl w:val="0"/>
          <w:numId w:val="3"/>
        </w:numPr>
        <w:ind w:left="567" w:hanging="360"/>
        <w:rPr>
          <w:rFonts w:ascii="Calibri Light" w:hAnsi="Calibri Light" w:cs="Calibri Light"/>
        </w:rPr>
      </w:pPr>
      <w:r>
        <w:rPr>
          <w:rFonts w:cs="Calibri Light" w:ascii="Calibri Light" w:hAnsi="Calibri Light"/>
        </w:rPr>
        <w:t>The environmental impact / noise generated by overall traffic.</w:t>
      </w:r>
    </w:p>
    <w:p>
      <w:pPr>
        <w:pStyle w:val="Normal"/>
        <w:rPr>
          <w:rFonts w:ascii="Calibri Light" w:hAnsi="Calibri Light" w:cs="Calibri Light"/>
        </w:rPr>
      </w:pPr>
      <w:r>
        <w:rPr>
          <w:rFonts w:cs="Calibri Light" w:ascii="Calibri Light" w:hAnsi="Calibri Light"/>
        </w:rPr>
        <w:t>For the purpose of this paper, it is assumed that the problem is related to overall traffic, particularly speed, however Option 4, to introduce a number of plausible Hazard Signs throughout the parish could potentially be an effective way of reducing the speed of traffic, and particularly motorcyclists.</w:t>
      </w:r>
    </w:p>
    <w:p>
      <w:pPr>
        <w:pStyle w:val="Normal"/>
        <w:rPr>
          <w:rFonts w:ascii="Calibri Light" w:hAnsi="Calibri Light" w:cs="Calibri Light"/>
        </w:rPr>
      </w:pPr>
      <w:r>
        <w:rPr>
          <w:rFonts w:cs="Calibri Light" w:ascii="Calibri Light" w:hAnsi="Calibri Light"/>
        </w:rPr>
        <w:t>At the Parish Council meeting held on 18</w:t>
      </w:r>
      <w:r>
        <w:rPr>
          <w:rFonts w:cs="Calibri Light" w:ascii="Calibri Light" w:hAnsi="Calibri Light"/>
          <w:vertAlign w:val="superscript"/>
        </w:rPr>
        <w:t>th</w:t>
      </w:r>
      <w:r>
        <w:rPr>
          <w:rFonts w:cs="Calibri Light" w:ascii="Calibri Light" w:hAnsi="Calibri Light"/>
        </w:rPr>
        <w:t xml:space="preserve"> July 2024, it was stated that speed at key points through the parish had been monitored and overall, most motorists were compliant with the speed limits. It was also stated that the PC had a small amount of funds available, and that they might consider allocating some of this to implement supplementary traffic calming measures, specifically additional signage through the parish, if it was feasibility to do so.</w:t>
      </w:r>
    </w:p>
    <w:p>
      <w:pPr>
        <w:pStyle w:val="Heading1"/>
        <w:numPr>
          <w:ilvl w:val="0"/>
          <w:numId w:val="2"/>
        </w:numPr>
        <w:ind w:left="284" w:hanging="284"/>
        <w:rPr/>
      </w:pPr>
      <w:bookmarkStart w:id="3" w:name="_Toc176534510"/>
      <w:bookmarkEnd w:id="3"/>
      <w:r>
        <w:rPr/>
        <w:t>Required Outcome</w:t>
      </w:r>
    </w:p>
    <w:p>
      <w:pPr>
        <w:pStyle w:val="Normal"/>
        <w:rPr>
          <w:rFonts w:ascii="Calibri Light" w:hAnsi="Calibri Light" w:cs="Calibri Light"/>
        </w:rPr>
      </w:pPr>
      <w:r>
        <w:rPr>
          <w:rFonts w:cs="Calibri Light" w:ascii="Calibri Light" w:hAnsi="Calibri Light"/>
        </w:rPr>
        <w:t>For the PC to agree a consensus and next steps, regarding the potential implementation of local traffic calming measures within the parish.</w:t>
      </w:r>
    </w:p>
    <w:p>
      <w:pPr>
        <w:pStyle w:val="Heading1"/>
        <w:numPr>
          <w:ilvl w:val="0"/>
          <w:numId w:val="2"/>
        </w:numPr>
        <w:ind w:left="284" w:hanging="284"/>
        <w:rPr/>
      </w:pPr>
      <w:bookmarkStart w:id="4" w:name="_Toc176534511"/>
      <w:bookmarkEnd w:id="4"/>
      <w:r>
        <w:rPr/>
        <w:t>Risks to be considered.</w:t>
      </w:r>
    </w:p>
    <w:p>
      <w:pPr>
        <w:pStyle w:val="Normal"/>
        <w:rPr>
          <w:rFonts w:ascii="Calibri Light" w:hAnsi="Calibri Light" w:cs="Calibri Light"/>
        </w:rPr>
      </w:pPr>
      <w:r>
        <w:rPr>
          <w:rFonts w:cs="Calibri Light" w:ascii="Calibri Light" w:hAnsi="Calibri Light"/>
        </w:rPr>
        <w:t>The A684 is a National Highway and as such it is important to consider potential risks when erecting signage on the side of the highway, or in close proximity to the signage. Risks could include:</w:t>
      </w:r>
    </w:p>
    <w:p>
      <w:pPr>
        <w:pStyle w:val="ListParagraph"/>
        <w:numPr>
          <w:ilvl w:val="0"/>
          <w:numId w:val="4"/>
        </w:numPr>
        <w:rPr>
          <w:rFonts w:ascii="Calibri Light" w:hAnsi="Calibri Light" w:cs="Calibri Light"/>
        </w:rPr>
      </w:pPr>
      <w:r>
        <w:rPr>
          <w:rFonts w:cs="Calibri Light" w:ascii="Calibri Light" w:hAnsi="Calibri Light"/>
        </w:rPr>
        <w:t>Distraction to motorists</w:t>
      </w:r>
    </w:p>
    <w:p>
      <w:pPr>
        <w:pStyle w:val="ListParagraph"/>
        <w:numPr>
          <w:ilvl w:val="0"/>
          <w:numId w:val="4"/>
        </w:numPr>
        <w:rPr>
          <w:rFonts w:ascii="Calibri Light" w:hAnsi="Calibri Light" w:cs="Calibri Light"/>
        </w:rPr>
      </w:pPr>
      <w:r>
        <w:rPr>
          <w:rFonts w:cs="Calibri Light" w:ascii="Calibri Light" w:hAnsi="Calibri Light"/>
        </w:rPr>
        <w:t>Harm caused to motorists by the presence and type of signage in the event of an incident or accident.</w:t>
      </w:r>
    </w:p>
    <w:p>
      <w:pPr>
        <w:pStyle w:val="Normal"/>
        <w:rPr>
          <w:rFonts w:ascii="Calibri Light" w:hAnsi="Calibri Light" w:cs="Calibri Light"/>
        </w:rPr>
      </w:pPr>
      <w:r>
        <w:rPr>
          <w:rFonts w:cs="Calibri Light" w:ascii="Calibri Light" w:hAnsi="Calibri Light"/>
        </w:rPr>
        <w:t>In order to mitigate these risks, it is recommended that:</w:t>
      </w:r>
    </w:p>
    <w:p>
      <w:pPr>
        <w:pStyle w:val="ListParagraph"/>
        <w:numPr>
          <w:ilvl w:val="0"/>
          <w:numId w:val="5"/>
        </w:numPr>
        <w:rPr>
          <w:rFonts w:ascii="Calibri Light" w:hAnsi="Calibri Light" w:cs="Calibri Light"/>
        </w:rPr>
      </w:pPr>
      <w:r>
        <w:rPr>
          <w:rFonts w:cs="Calibri Light" w:ascii="Calibri Light" w:hAnsi="Calibri Light"/>
        </w:rPr>
        <w:t>Signage should be avoided in areas of higher risk, ie, sharp bends, blind spots etc, in order to reduce the potential distraction to motorists.</w:t>
      </w:r>
    </w:p>
    <w:p>
      <w:pPr>
        <w:pStyle w:val="ListParagraph"/>
        <w:numPr>
          <w:ilvl w:val="0"/>
          <w:numId w:val="5"/>
        </w:numPr>
        <w:rPr>
          <w:rFonts w:ascii="Calibri Light" w:hAnsi="Calibri Light" w:cs="Calibri Light"/>
        </w:rPr>
      </w:pPr>
      <w:r>
        <w:rPr>
          <w:rFonts w:cs="Calibri Light" w:ascii="Calibri Light" w:hAnsi="Calibri Light"/>
        </w:rPr>
        <w:t>Signage should not be positioned within 100m of an existing Hazard Sign, in order to reduce the potential distraction to motorists.</w:t>
      </w:r>
    </w:p>
    <w:p>
      <w:pPr>
        <w:pStyle w:val="ListParagraph"/>
        <w:numPr>
          <w:ilvl w:val="0"/>
          <w:numId w:val="5"/>
        </w:numPr>
        <w:rPr>
          <w:rFonts w:ascii="Calibri Light" w:hAnsi="Calibri Light" w:cs="Calibri Light"/>
        </w:rPr>
      </w:pPr>
      <w:r>
        <w:rPr>
          <w:rFonts w:cs="Calibri Light" w:ascii="Calibri Light" w:hAnsi="Calibri Light"/>
        </w:rPr>
        <w:t>Where possible signage should be positioned as far away from the highway as possible, whilst still being visible to motorists.</w:t>
      </w:r>
    </w:p>
    <w:p>
      <w:pPr>
        <w:pStyle w:val="ListParagraph"/>
        <w:numPr>
          <w:ilvl w:val="0"/>
          <w:numId w:val="5"/>
        </w:numPr>
        <w:rPr>
          <w:rFonts w:ascii="Calibri Light" w:hAnsi="Calibri Light" w:cs="Calibri Light"/>
        </w:rPr>
      </w:pPr>
      <w:r>
        <w:rPr>
          <w:rFonts w:cs="Calibri Light" w:ascii="Calibri Light" w:hAnsi="Calibri Light"/>
        </w:rPr>
        <w:t xml:space="preserve">The design (colour/shape) of any signage should not align to National Highway Signage which has a dedicated meaning. For example, blue signs should be avoided as these are Motorway signs etc. </w:t>
      </w:r>
    </w:p>
    <w:p>
      <w:pPr>
        <w:pStyle w:val="Heading1"/>
        <w:numPr>
          <w:ilvl w:val="0"/>
          <w:numId w:val="2"/>
        </w:numPr>
        <w:ind w:left="284" w:hanging="284"/>
        <w:rPr/>
      </w:pPr>
      <w:bookmarkStart w:id="5" w:name="_Toc176534512"/>
      <w:bookmarkEnd w:id="5"/>
      <w:r>
        <w:rPr/>
        <w:t>Recommended Option</w:t>
      </w:r>
    </w:p>
    <w:p>
      <w:pPr>
        <w:pStyle w:val="Normal"/>
        <w:rPr>
          <w:rFonts w:ascii="Calibri Light" w:hAnsi="Calibri Light" w:cs="Calibri Light"/>
        </w:rPr>
      </w:pPr>
      <w:r>
        <w:rPr>
          <w:rFonts w:cs="Calibri Light" w:ascii="Calibri Light" w:hAnsi="Calibri Light"/>
        </w:rPr>
      </w:r>
    </w:p>
    <w:p>
      <w:pPr>
        <w:pStyle w:val="Normal"/>
        <w:rPr>
          <w:rFonts w:ascii="Calibri Light" w:hAnsi="Calibri Light" w:cs="Calibri Light"/>
        </w:rPr>
      </w:pPr>
      <w:r>
        <w:rPr>
          <w:rFonts w:cs="Calibri Light" w:ascii="Calibri Light" w:hAnsi="Calibri Light"/>
        </w:rPr>
        <w:t>Having reviewed the options, it is not believed that placing “Welcome to Garsdale please Drive Safely” on entry to the Parish and / or “Thankyou for driving safely” on exit from the Parish would deliver much benefit and is a relatively expensive option which may not work.</w:t>
      </w:r>
    </w:p>
    <w:p>
      <w:pPr>
        <w:pStyle w:val="Normal"/>
        <w:rPr>
          <w:rFonts w:ascii="Calibri Light" w:hAnsi="Calibri Light" w:cs="Calibri Light"/>
        </w:rPr>
      </w:pPr>
      <w:r>
        <w:rPr>
          <w:rFonts w:cs="Calibri Light" w:ascii="Calibri Light" w:hAnsi="Calibri Light"/>
        </w:rPr>
        <w:t xml:space="preserve">Therefore, the recommended approach is to consider introducing a small number of localised hazard signs, where natural hazards exist, focusing around specific areas where local residents have raised concerns in relation to traffic. </w:t>
      </w:r>
    </w:p>
    <w:p>
      <w:pPr>
        <w:sectPr>
          <w:headerReference w:type="default" r:id="rId3"/>
          <w:footerReference w:type="default" r:id="rId4"/>
          <w:type w:val="nextPage"/>
          <w:pgSz w:w="11906" w:h="16838"/>
          <w:pgMar w:left="1440" w:right="1440" w:header="708" w:top="1440" w:footer="708" w:bottom="1440" w:gutter="0"/>
          <w:pgNumType w:fmt="decimal"/>
          <w:formProt w:val="false"/>
          <w:textDirection w:val="lrTb"/>
          <w:docGrid w:type="default" w:linePitch="360" w:charSpace="4096"/>
        </w:sectPr>
        <w:pStyle w:val="Normal"/>
        <w:rPr>
          <w:rFonts w:ascii="Calibri Light" w:hAnsi="Calibri Light" w:cs="Calibri Light"/>
        </w:rPr>
      </w:pPr>
      <w:r>
        <w:rPr>
          <w:rFonts w:cs="Calibri Light" w:ascii="Calibri Light" w:hAnsi="Calibri Light"/>
        </w:rPr>
        <w:t>It is believed that this is not only a more cost-effective option, but also one which has the potential for greater impact.</w:t>
      </w:r>
    </w:p>
    <w:p>
      <w:pPr>
        <w:pStyle w:val="Heading1"/>
        <w:rPr/>
      </w:pPr>
      <w:bookmarkStart w:id="6" w:name="_Toc176534513"/>
      <w:bookmarkEnd w:id="6"/>
      <w:r>
        <w:rPr/>
        <w:t>7: Signage Costs</w:t>
      </w:r>
    </w:p>
    <w:p>
      <w:pPr>
        <w:pStyle w:val="Normal"/>
        <w:rPr>
          <w:rFonts w:ascii="Calibri Light" w:hAnsi="Calibri Light" w:cs="Calibri Light"/>
        </w:rPr>
      </w:pPr>
      <w:r>
        <w:rPr>
          <w:rFonts w:cs="Calibri Light" w:ascii="Calibri Light" w:hAnsi="Calibri Light"/>
        </w:rPr>
        <w:t>There are a number of companies that supply road signs which allow free text and are available in different sizes and shapes and colours.</w:t>
      </w:r>
    </w:p>
    <w:p>
      <w:pPr>
        <w:pStyle w:val="Normal"/>
        <w:rPr/>
      </w:pPr>
      <w:r>
        <w:rPr>
          <w:rFonts w:cs="Calibri Light" w:ascii="Calibri Light" w:hAnsi="Calibri Light"/>
        </w:rPr>
        <w:t xml:space="preserve">Road Signs Direct </w:t>
      </w:r>
      <w:hyperlink r:id="rId5">
        <w:r>
          <w:rPr>
            <w:webHidden/>
            <w:rStyle w:val="InternetLink"/>
            <w:rFonts w:cs="Calibri Light" w:ascii="Calibri Light" w:hAnsi="Calibri Light"/>
          </w:rPr>
          <w:t>https://roadsignsdirect.co.uk</w:t>
        </w:r>
      </w:hyperlink>
      <w:r>
        <w:rPr>
          <w:rFonts w:cs="Calibri Light" w:ascii="Calibri Light" w:hAnsi="Calibri Light"/>
        </w:rPr>
        <w:t xml:space="preserve"> &amp; Safety Signs 4 Less </w:t>
      </w:r>
      <w:hyperlink r:id="rId6">
        <w:r>
          <w:rPr>
            <w:webHidden/>
            <w:rStyle w:val="InternetLink"/>
            <w:rFonts w:cs="Calibri Light" w:ascii="Calibri Light" w:hAnsi="Calibri Light"/>
          </w:rPr>
          <w:t>https://www.safetysigns4less.co.uk</w:t>
        </w:r>
      </w:hyperlink>
      <w:r>
        <w:rPr>
          <w:rFonts w:cs="Calibri Light" w:ascii="Calibri Light" w:hAnsi="Calibri Light"/>
        </w:rPr>
        <w:t xml:space="preserve"> are two companies which were reviewed in order to provide a price comparison.</w:t>
      </w:r>
    </w:p>
    <w:tbl>
      <w:tblPr>
        <w:tblStyle w:val="TableGrid"/>
        <w:tblW w:w="15162" w:type="dxa"/>
        <w:jc w:val="left"/>
        <w:tblInd w:w="-431" w:type="dxa"/>
        <w:tblCellMar>
          <w:top w:w="0" w:type="dxa"/>
          <w:left w:w="108" w:type="dxa"/>
          <w:bottom w:w="0" w:type="dxa"/>
          <w:right w:w="108" w:type="dxa"/>
        </w:tblCellMar>
        <w:tblLook w:firstRow="1" w:noVBand="1" w:lastRow="0" w:firstColumn="1" w:lastColumn="0" w:noHBand="0" w:val="04a0"/>
      </w:tblPr>
      <w:tblGrid>
        <w:gridCol w:w="1910"/>
        <w:gridCol w:w="796"/>
        <w:gridCol w:w="1034"/>
        <w:gridCol w:w="1169"/>
        <w:gridCol w:w="1083"/>
        <w:gridCol w:w="947"/>
        <w:gridCol w:w="1260"/>
        <w:gridCol w:w="1134"/>
        <w:gridCol w:w="989"/>
        <w:gridCol w:w="988"/>
        <w:gridCol w:w="974"/>
        <w:gridCol w:w="1122"/>
        <w:gridCol w:w="916"/>
        <w:gridCol w:w="839"/>
      </w:tblGrid>
      <w:tr>
        <w:trPr/>
        <w:tc>
          <w:tcPr>
            <w:tcW w:w="1910" w:type="dxa"/>
            <w:tcBorders/>
            <w:shd w:color="auto" w:fill="2F5496" w:themeFill="accent1" w:themeFillShade="bf" w:val="clear"/>
            <w:tcMar>
              <w:left w:w="108" w:type="dxa"/>
            </w:tcMar>
            <w:vAlign w:val="center"/>
          </w:tcPr>
          <w:p>
            <w:pPr>
              <w:pStyle w:val="Normal"/>
              <w:spacing w:lineRule="auto" w:line="240" w:before="0" w:after="0"/>
              <w:ind w:left="167" w:hanging="0"/>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Company</w:t>
            </w:r>
          </w:p>
        </w:tc>
        <w:tc>
          <w:tcPr>
            <w:tcW w:w="796" w:type="dxa"/>
            <w:tcBorders/>
            <w:shd w:color="auto" w:fill="2F5496" w:themeFill="accent1" w:themeFillShade="bf" w:val="clear"/>
            <w:tcMar>
              <w:left w:w="108" w:type="dxa"/>
            </w:tcMar>
            <w:vAlign w:val="center"/>
          </w:tcPr>
          <w:p>
            <w:pPr>
              <w:pStyle w:val="Normal"/>
              <w:spacing w:lineRule="auto" w:line="240" w:before="0" w:after="0"/>
              <w:ind w:left="167" w:hanging="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Free Text</w:t>
            </w:r>
          </w:p>
        </w:tc>
        <w:tc>
          <w:tcPr>
            <w:tcW w:w="1034" w:type="dxa"/>
            <w:tcBorders/>
            <w:shd w:color="auto" w:fill="2F5496" w:themeFill="accent1" w:themeFillShade="bf" w:val="clear"/>
            <w:tcMar>
              <w:left w:w="108" w:type="dxa"/>
            </w:tcMar>
            <w:vAlign w:val="center"/>
          </w:tcPr>
          <w:p>
            <w:pPr>
              <w:pStyle w:val="Normal"/>
              <w:spacing w:lineRule="auto" w:line="240" w:before="0" w:after="0"/>
              <w:ind w:left="167" w:hanging="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Size (m)</w:t>
            </w:r>
          </w:p>
        </w:tc>
        <w:tc>
          <w:tcPr>
            <w:tcW w:w="1169" w:type="dxa"/>
            <w:tcBorders/>
            <w:shd w:color="auto" w:fill="2F5496" w:themeFill="accent1" w:themeFillShade="bf" w:val="clear"/>
            <w:tcMar>
              <w:left w:w="108" w:type="dxa"/>
            </w:tcMar>
            <w:vAlign w:val="center"/>
          </w:tcPr>
          <w:p>
            <w:pPr>
              <w:pStyle w:val="Normal"/>
              <w:spacing w:lineRule="auto" w:line="240" w:before="0" w:after="0"/>
              <w:ind w:left="167" w:hanging="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Material</w:t>
            </w:r>
          </w:p>
        </w:tc>
        <w:tc>
          <w:tcPr>
            <w:tcW w:w="1083" w:type="dxa"/>
            <w:tcBorders/>
            <w:shd w:color="auto" w:fill="2F5496" w:themeFill="accent1" w:themeFillShade="bf" w:val="clear"/>
            <w:tcMar>
              <w:left w:w="108" w:type="dxa"/>
            </w:tcMar>
            <w:vAlign w:val="center"/>
          </w:tcPr>
          <w:p>
            <w:pPr>
              <w:pStyle w:val="Normal"/>
              <w:spacing w:lineRule="auto" w:line="240" w:before="0" w:after="0"/>
              <w:ind w:left="167" w:hanging="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Thickness (mm)</w:t>
            </w:r>
          </w:p>
        </w:tc>
        <w:tc>
          <w:tcPr>
            <w:tcW w:w="947" w:type="dxa"/>
            <w:tcBorders/>
            <w:shd w:color="auto" w:fill="2F5496" w:themeFill="accent1" w:themeFillShade="bf" w:val="clear"/>
            <w:tcMar>
              <w:left w:w="108" w:type="dxa"/>
            </w:tcMar>
            <w:vAlign w:val="center"/>
          </w:tcPr>
          <w:p>
            <w:pPr>
              <w:pStyle w:val="Normal"/>
              <w:spacing w:lineRule="auto" w:line="240" w:before="0" w:after="0"/>
              <w:ind w:left="167" w:hanging="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Anti-Graffiti Coating</w:t>
            </w:r>
          </w:p>
        </w:tc>
        <w:tc>
          <w:tcPr>
            <w:tcW w:w="1260" w:type="dxa"/>
            <w:tcBorders/>
            <w:shd w:color="auto" w:fill="2F5496" w:themeFill="accent1" w:themeFillShade="bf" w:val="clear"/>
            <w:tcMar>
              <w:left w:w="108" w:type="dxa"/>
            </w:tcMar>
            <w:vAlign w:val="center"/>
          </w:tcPr>
          <w:p>
            <w:pPr>
              <w:pStyle w:val="Normal"/>
              <w:spacing w:lineRule="auto" w:line="240" w:before="0" w:after="0"/>
              <w:ind w:left="167" w:hanging="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Life Expectancy (Years)</w:t>
            </w:r>
          </w:p>
        </w:tc>
        <w:tc>
          <w:tcPr>
            <w:tcW w:w="1134" w:type="dxa"/>
            <w:tcBorders/>
            <w:shd w:color="auto" w:fill="2F5496" w:themeFill="accent1" w:themeFillShade="bf" w:val="clear"/>
            <w:tcMar>
              <w:left w:w="108" w:type="dxa"/>
            </w:tcMar>
          </w:tcPr>
          <w:p>
            <w:pPr>
              <w:pStyle w:val="Normal"/>
              <w:spacing w:lineRule="auto" w:line="240" w:before="0" w:after="0"/>
              <w:ind w:left="167" w:hanging="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Fixings if Applicable</w:t>
            </w:r>
          </w:p>
        </w:tc>
        <w:tc>
          <w:tcPr>
            <w:tcW w:w="989" w:type="dxa"/>
            <w:tcBorders/>
            <w:shd w:color="auto" w:fill="2F5496" w:themeFill="accent1" w:themeFillShade="bf" w:val="clear"/>
            <w:tcMar>
              <w:left w:w="108" w:type="dxa"/>
            </w:tcMar>
            <w:vAlign w:val="center"/>
          </w:tcPr>
          <w:p>
            <w:pPr>
              <w:pStyle w:val="Normal"/>
              <w:spacing w:lineRule="auto" w:line="240" w:before="0" w:after="0"/>
              <w:ind w:left="167" w:hanging="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Sign £</w:t>
            </w:r>
          </w:p>
          <w:p>
            <w:pPr>
              <w:pStyle w:val="Normal"/>
              <w:spacing w:lineRule="auto" w:line="240" w:before="0" w:after="0"/>
              <w:ind w:left="167" w:hanging="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(Ex VAT)</w:t>
            </w:r>
          </w:p>
        </w:tc>
        <w:tc>
          <w:tcPr>
            <w:tcW w:w="988" w:type="dxa"/>
            <w:tcBorders/>
            <w:shd w:color="auto" w:fill="2F5496" w:themeFill="accent1" w:themeFillShade="bf" w:val="clear"/>
            <w:tcMar>
              <w:left w:w="108" w:type="dxa"/>
            </w:tcMar>
            <w:vAlign w:val="center"/>
          </w:tcPr>
          <w:p>
            <w:pPr>
              <w:pStyle w:val="Normal"/>
              <w:spacing w:lineRule="auto" w:line="240" w:before="0" w:after="0"/>
              <w:ind w:left="167" w:hanging="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 xml:space="preserve">Sign £ </w:t>
            </w:r>
          </w:p>
          <w:p>
            <w:pPr>
              <w:pStyle w:val="Normal"/>
              <w:spacing w:lineRule="auto" w:line="240" w:before="0" w:after="0"/>
              <w:ind w:left="167" w:hanging="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(Inc VAT)</w:t>
            </w:r>
          </w:p>
        </w:tc>
        <w:tc>
          <w:tcPr>
            <w:tcW w:w="974" w:type="dxa"/>
            <w:tcBorders/>
            <w:shd w:color="auto" w:fill="2F5496" w:themeFill="accent1" w:themeFillShade="bf" w:val="clear"/>
            <w:tcMar>
              <w:left w:w="108" w:type="dxa"/>
            </w:tcMar>
            <w:vAlign w:val="center"/>
          </w:tcPr>
          <w:p>
            <w:pPr>
              <w:pStyle w:val="Normal"/>
              <w:spacing w:lineRule="auto" w:line="240" w:before="0" w:after="0"/>
              <w:ind w:left="167" w:hanging="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Post &amp; Fixings £ (Ex VAT)</w:t>
            </w:r>
          </w:p>
        </w:tc>
        <w:tc>
          <w:tcPr>
            <w:tcW w:w="1122" w:type="dxa"/>
            <w:tcBorders/>
            <w:shd w:color="auto" w:fill="2F5496" w:themeFill="accent1" w:themeFillShade="bf" w:val="clear"/>
            <w:tcMar>
              <w:left w:w="108" w:type="dxa"/>
            </w:tcMar>
            <w:vAlign w:val="center"/>
          </w:tcPr>
          <w:p>
            <w:pPr>
              <w:pStyle w:val="Normal"/>
              <w:spacing w:lineRule="auto" w:line="240" w:before="0" w:after="0"/>
              <w:ind w:left="167" w:hanging="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 xml:space="preserve">Post &amp; Fixings £ </w:t>
            </w:r>
          </w:p>
          <w:p>
            <w:pPr>
              <w:pStyle w:val="Normal"/>
              <w:spacing w:lineRule="auto" w:line="240" w:before="0" w:after="0"/>
              <w:ind w:left="167" w:hanging="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(Inc VAT)</w:t>
            </w:r>
          </w:p>
        </w:tc>
        <w:tc>
          <w:tcPr>
            <w:tcW w:w="916" w:type="dxa"/>
            <w:tcBorders/>
            <w:shd w:color="auto" w:fill="2F5496" w:themeFill="accent1" w:themeFillShade="bf" w:val="clear"/>
            <w:tcMar>
              <w:left w:w="108" w:type="dxa"/>
            </w:tcMar>
            <w:vAlign w:val="center"/>
          </w:tcPr>
          <w:p>
            <w:pPr>
              <w:pStyle w:val="Normal"/>
              <w:spacing w:lineRule="auto" w:line="240" w:before="0" w:after="0"/>
              <w:ind w:left="167" w:hanging="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Wall Fixing £ (Ex VAT)</w:t>
            </w:r>
          </w:p>
        </w:tc>
        <w:tc>
          <w:tcPr>
            <w:tcW w:w="839" w:type="dxa"/>
            <w:tcBorders/>
            <w:shd w:color="auto" w:fill="2F5496" w:themeFill="accent1" w:themeFillShade="bf" w:val="clear"/>
            <w:tcMar>
              <w:left w:w="108" w:type="dxa"/>
            </w:tcMar>
            <w:vAlign w:val="center"/>
          </w:tcPr>
          <w:p>
            <w:pPr>
              <w:pStyle w:val="Normal"/>
              <w:spacing w:lineRule="auto" w:line="240" w:before="0" w:after="0"/>
              <w:ind w:left="167" w:hanging="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Wall Fixing £ (Inc VAT)</w:t>
            </w:r>
          </w:p>
        </w:tc>
      </w:tr>
      <w:tr>
        <w:trPr/>
        <w:tc>
          <w:tcPr>
            <w:tcW w:w="1910" w:type="dxa"/>
            <w:tcBorders/>
            <w:shd w:fill="auto" w:val="clear"/>
            <w:tcMar>
              <w:left w:w="108" w:type="dxa"/>
            </w:tcMar>
            <w:vAlign w:val="center"/>
          </w:tcPr>
          <w:p>
            <w:pPr>
              <w:pStyle w:val="Normal"/>
              <w:spacing w:lineRule="auto" w:line="240" w:before="0" w:after="0"/>
              <w:ind w:left="167" w:hanging="0"/>
              <w:rPr>
                <w:rFonts w:ascii="Calibri Light" w:hAnsi="Calibri Light" w:cs="Calibri Light"/>
                <w:color w:val="00B050"/>
                <w:sz w:val="18"/>
                <w:szCs w:val="18"/>
              </w:rPr>
            </w:pPr>
            <w:r>
              <w:rPr>
                <w:rFonts w:cs="Calibri Light" w:ascii="Calibri Light" w:hAnsi="Calibri Light"/>
                <w:color w:val="00B050"/>
                <w:sz w:val="18"/>
                <w:szCs w:val="18"/>
              </w:rPr>
              <w:t>Safety Signs 4 Less</w:t>
            </w:r>
          </w:p>
        </w:tc>
        <w:tc>
          <w:tcPr>
            <w:tcW w:w="796"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Y</w:t>
            </w:r>
          </w:p>
        </w:tc>
        <w:tc>
          <w:tcPr>
            <w:tcW w:w="1034"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1 x 0.67</w:t>
            </w:r>
          </w:p>
        </w:tc>
        <w:tc>
          <w:tcPr>
            <w:tcW w:w="1169"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Reflective Aluminium Composite</w:t>
            </w:r>
          </w:p>
        </w:tc>
        <w:tc>
          <w:tcPr>
            <w:tcW w:w="1083"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3</w:t>
            </w:r>
          </w:p>
        </w:tc>
        <w:tc>
          <w:tcPr>
            <w:tcW w:w="947"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N</w:t>
            </w:r>
          </w:p>
        </w:tc>
        <w:tc>
          <w:tcPr>
            <w:tcW w:w="1260"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7</w:t>
            </w:r>
          </w:p>
        </w:tc>
        <w:tc>
          <w:tcPr>
            <w:tcW w:w="1134" w:type="dxa"/>
            <w:tcBorders/>
            <w:shd w:color="auto" w:fill="BFBFBF" w:themeFill="background1" w:themeFillShade="bf"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N/a</w:t>
            </w:r>
          </w:p>
        </w:tc>
        <w:tc>
          <w:tcPr>
            <w:tcW w:w="989"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£74.93</w:t>
            </w:r>
          </w:p>
        </w:tc>
        <w:tc>
          <w:tcPr>
            <w:tcW w:w="988"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£89.92</w:t>
            </w:r>
          </w:p>
        </w:tc>
        <w:tc>
          <w:tcPr>
            <w:tcW w:w="974"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£95</w:t>
            </w:r>
          </w:p>
        </w:tc>
        <w:tc>
          <w:tcPr>
            <w:tcW w:w="1122"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£114</w:t>
            </w:r>
          </w:p>
        </w:tc>
        <w:tc>
          <w:tcPr>
            <w:tcW w:w="916"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£3.96</w:t>
            </w:r>
          </w:p>
        </w:tc>
        <w:tc>
          <w:tcPr>
            <w:tcW w:w="839"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£4.75</w:t>
            </w:r>
          </w:p>
        </w:tc>
      </w:tr>
      <w:tr>
        <w:trPr/>
        <w:tc>
          <w:tcPr>
            <w:tcW w:w="1910" w:type="dxa"/>
            <w:tcBorders/>
            <w:shd w:fill="auto" w:val="clear"/>
            <w:tcMar>
              <w:left w:w="108" w:type="dxa"/>
            </w:tcMar>
            <w:vAlign w:val="center"/>
          </w:tcPr>
          <w:p>
            <w:pPr>
              <w:pStyle w:val="Normal"/>
              <w:spacing w:lineRule="auto" w:line="240" w:before="0" w:after="0"/>
              <w:ind w:left="167" w:hanging="0"/>
              <w:rPr>
                <w:rFonts w:ascii="Calibri Light" w:hAnsi="Calibri Light" w:cs="Calibri Light"/>
                <w:color w:val="00B050"/>
                <w:sz w:val="18"/>
                <w:szCs w:val="18"/>
              </w:rPr>
            </w:pPr>
            <w:r>
              <w:rPr>
                <w:rFonts w:cs="Calibri Light" w:ascii="Calibri Light" w:hAnsi="Calibri Light"/>
                <w:color w:val="00B050"/>
                <w:sz w:val="18"/>
                <w:szCs w:val="18"/>
              </w:rPr>
              <w:t>Road Signs Direct</w:t>
            </w:r>
          </w:p>
        </w:tc>
        <w:tc>
          <w:tcPr>
            <w:tcW w:w="796"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Y</w:t>
            </w:r>
          </w:p>
        </w:tc>
        <w:tc>
          <w:tcPr>
            <w:tcW w:w="1034"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0.6 x 0.45</w:t>
            </w:r>
          </w:p>
        </w:tc>
        <w:tc>
          <w:tcPr>
            <w:tcW w:w="1169"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Composite Aluminium Substrate</w:t>
            </w:r>
          </w:p>
        </w:tc>
        <w:tc>
          <w:tcPr>
            <w:tcW w:w="1083"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3</w:t>
            </w:r>
          </w:p>
        </w:tc>
        <w:tc>
          <w:tcPr>
            <w:tcW w:w="947"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N</w:t>
            </w:r>
          </w:p>
        </w:tc>
        <w:tc>
          <w:tcPr>
            <w:tcW w:w="1260"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12</w:t>
            </w:r>
          </w:p>
        </w:tc>
        <w:tc>
          <w:tcPr>
            <w:tcW w:w="1134"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Wall Mounted</w:t>
            </w:r>
          </w:p>
        </w:tc>
        <w:tc>
          <w:tcPr>
            <w:tcW w:w="989"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£66</w:t>
            </w:r>
          </w:p>
        </w:tc>
        <w:tc>
          <w:tcPr>
            <w:tcW w:w="988"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£79.20</w:t>
            </w:r>
          </w:p>
        </w:tc>
        <w:tc>
          <w:tcPr>
            <w:tcW w:w="974" w:type="dxa"/>
            <w:tcBorders/>
            <w:shd w:color="auto" w:fill="BFBFBF" w:themeFill="background1" w:themeFillShade="bf"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N/a</w:t>
            </w:r>
          </w:p>
        </w:tc>
        <w:tc>
          <w:tcPr>
            <w:tcW w:w="1122" w:type="dxa"/>
            <w:tcBorders/>
            <w:shd w:color="auto" w:fill="BFBFBF" w:themeFill="background1" w:themeFillShade="bf"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N/a</w:t>
            </w:r>
          </w:p>
        </w:tc>
        <w:tc>
          <w:tcPr>
            <w:tcW w:w="916" w:type="dxa"/>
            <w:tcBorders/>
            <w:shd w:color="auto" w:fill="BFBFBF" w:themeFill="background1" w:themeFillShade="bf"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N/a</w:t>
            </w:r>
          </w:p>
        </w:tc>
        <w:tc>
          <w:tcPr>
            <w:tcW w:w="839" w:type="dxa"/>
            <w:tcBorders/>
            <w:shd w:color="auto" w:fill="BFBFBF" w:themeFill="background1" w:themeFillShade="bf"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bookmarkStart w:id="7" w:name="_Hlk176422958"/>
            <w:bookmarkEnd w:id="7"/>
            <w:r>
              <w:rPr>
                <w:rFonts w:cs="Calibri Light" w:ascii="Calibri Light" w:hAnsi="Calibri Light"/>
                <w:color w:val="00B050"/>
                <w:sz w:val="18"/>
                <w:szCs w:val="18"/>
              </w:rPr>
              <w:t>N/a</w:t>
            </w:r>
          </w:p>
        </w:tc>
      </w:tr>
      <w:tr>
        <w:trPr/>
        <w:tc>
          <w:tcPr>
            <w:tcW w:w="1910" w:type="dxa"/>
            <w:tcBorders/>
            <w:shd w:fill="auto" w:val="clear"/>
            <w:tcMar>
              <w:left w:w="108" w:type="dxa"/>
            </w:tcMar>
            <w:vAlign w:val="center"/>
          </w:tcPr>
          <w:p>
            <w:pPr>
              <w:pStyle w:val="Normal"/>
              <w:spacing w:lineRule="auto" w:line="240" w:before="0" w:after="0"/>
              <w:ind w:left="167" w:hanging="0"/>
              <w:rPr>
                <w:rFonts w:ascii="Calibri Light" w:hAnsi="Calibri Light" w:cs="Calibri Light"/>
                <w:color w:val="00B050"/>
                <w:sz w:val="18"/>
                <w:szCs w:val="18"/>
              </w:rPr>
            </w:pPr>
            <w:r>
              <w:rPr>
                <w:rFonts w:cs="Calibri Light" w:ascii="Calibri Light" w:hAnsi="Calibri Light"/>
                <w:color w:val="00B050"/>
                <w:sz w:val="18"/>
                <w:szCs w:val="18"/>
              </w:rPr>
              <w:t>Road Signs Direct</w:t>
            </w:r>
          </w:p>
        </w:tc>
        <w:tc>
          <w:tcPr>
            <w:tcW w:w="796"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Y</w:t>
            </w:r>
          </w:p>
        </w:tc>
        <w:tc>
          <w:tcPr>
            <w:tcW w:w="1034"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0.6 x 0.45</w:t>
            </w:r>
          </w:p>
        </w:tc>
        <w:tc>
          <w:tcPr>
            <w:tcW w:w="1169"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Composite Aluminium Substrate</w:t>
            </w:r>
          </w:p>
        </w:tc>
        <w:tc>
          <w:tcPr>
            <w:tcW w:w="1083"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3</w:t>
            </w:r>
          </w:p>
        </w:tc>
        <w:tc>
          <w:tcPr>
            <w:tcW w:w="947"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N</w:t>
            </w:r>
          </w:p>
        </w:tc>
        <w:tc>
          <w:tcPr>
            <w:tcW w:w="1260"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12</w:t>
            </w:r>
          </w:p>
        </w:tc>
        <w:tc>
          <w:tcPr>
            <w:tcW w:w="1134"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Rail &amp; Post Clips Included</w:t>
            </w:r>
          </w:p>
        </w:tc>
        <w:tc>
          <w:tcPr>
            <w:tcW w:w="989"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£74</w:t>
            </w:r>
          </w:p>
        </w:tc>
        <w:tc>
          <w:tcPr>
            <w:tcW w:w="988"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£88.80</w:t>
            </w:r>
          </w:p>
        </w:tc>
        <w:tc>
          <w:tcPr>
            <w:tcW w:w="974"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Approx £52 for 2</w:t>
            </w:r>
          </w:p>
        </w:tc>
        <w:tc>
          <w:tcPr>
            <w:tcW w:w="1122"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Approx £62.40 for 2</w:t>
            </w:r>
          </w:p>
        </w:tc>
        <w:tc>
          <w:tcPr>
            <w:tcW w:w="916" w:type="dxa"/>
            <w:tcBorders/>
            <w:shd w:color="auto" w:fill="BFBFBF" w:themeFill="background1" w:themeFillShade="bf"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N/a</w:t>
            </w:r>
          </w:p>
        </w:tc>
        <w:tc>
          <w:tcPr>
            <w:tcW w:w="839" w:type="dxa"/>
            <w:tcBorders/>
            <w:shd w:color="auto" w:fill="BFBFBF" w:themeFill="background1" w:themeFillShade="bf" w:val="clear"/>
            <w:tcMar>
              <w:left w:w="108" w:type="dxa"/>
            </w:tcMar>
            <w:vAlign w:val="center"/>
          </w:tcPr>
          <w:p>
            <w:pPr>
              <w:pStyle w:val="Normal"/>
              <w:spacing w:lineRule="auto" w:line="240" w:before="0" w:after="0"/>
              <w:ind w:left="167" w:hanging="0"/>
              <w:jc w:val="center"/>
              <w:rPr>
                <w:rFonts w:ascii="Calibri Light" w:hAnsi="Calibri Light" w:cs="Calibri Light"/>
                <w:color w:val="00B050"/>
                <w:sz w:val="18"/>
                <w:szCs w:val="18"/>
              </w:rPr>
            </w:pPr>
            <w:r>
              <w:rPr>
                <w:rFonts w:cs="Calibri Light" w:ascii="Calibri Light" w:hAnsi="Calibri Light"/>
                <w:color w:val="00B050"/>
                <w:sz w:val="18"/>
                <w:szCs w:val="18"/>
              </w:rPr>
              <w:t>N/a</w:t>
            </w:r>
          </w:p>
        </w:tc>
      </w:tr>
      <w:tr>
        <w:trPr/>
        <w:tc>
          <w:tcPr>
            <w:tcW w:w="1910" w:type="dxa"/>
            <w:tcBorders/>
            <w:shd w:fill="auto" w:val="clear"/>
            <w:tcMar>
              <w:left w:w="108" w:type="dxa"/>
            </w:tcMar>
            <w:vAlign w:val="center"/>
          </w:tcPr>
          <w:p>
            <w:pPr>
              <w:pStyle w:val="Normal"/>
              <w:spacing w:lineRule="auto" w:line="240" w:before="0" w:after="0"/>
              <w:ind w:left="167" w:hanging="0"/>
              <w:rPr>
                <w:rFonts w:ascii="Calibri Light" w:hAnsi="Calibri Light" w:cs="Calibri Light"/>
                <w:sz w:val="18"/>
                <w:szCs w:val="18"/>
              </w:rPr>
            </w:pPr>
            <w:r>
              <w:rPr>
                <w:rFonts w:cs="Calibri Light" w:ascii="Calibri Light" w:hAnsi="Calibri Light"/>
                <w:sz w:val="18"/>
                <w:szCs w:val="18"/>
              </w:rPr>
              <w:t>Road Signs Direct</w:t>
            </w:r>
          </w:p>
        </w:tc>
        <w:tc>
          <w:tcPr>
            <w:tcW w:w="796"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Y</w:t>
            </w:r>
          </w:p>
        </w:tc>
        <w:tc>
          <w:tcPr>
            <w:tcW w:w="1034"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1 x 0.3</w:t>
            </w:r>
          </w:p>
        </w:tc>
        <w:tc>
          <w:tcPr>
            <w:tcW w:w="1169"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Composite Aluminium Substrate</w:t>
            </w:r>
          </w:p>
        </w:tc>
        <w:tc>
          <w:tcPr>
            <w:tcW w:w="1083"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3</w:t>
            </w:r>
          </w:p>
        </w:tc>
        <w:tc>
          <w:tcPr>
            <w:tcW w:w="947"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N</w:t>
            </w:r>
          </w:p>
        </w:tc>
        <w:tc>
          <w:tcPr>
            <w:tcW w:w="1260"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12</w:t>
            </w:r>
          </w:p>
        </w:tc>
        <w:tc>
          <w:tcPr>
            <w:tcW w:w="1134"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Wall Mounted</w:t>
            </w:r>
          </w:p>
        </w:tc>
        <w:tc>
          <w:tcPr>
            <w:tcW w:w="989"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£72</w:t>
            </w:r>
          </w:p>
        </w:tc>
        <w:tc>
          <w:tcPr>
            <w:tcW w:w="988"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£86.40</w:t>
            </w:r>
          </w:p>
        </w:tc>
        <w:tc>
          <w:tcPr>
            <w:tcW w:w="974" w:type="dxa"/>
            <w:tcBorders/>
            <w:shd w:color="auto" w:fill="BFBFBF" w:themeFill="background1" w:themeFillShade="bf"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N/a</w:t>
            </w:r>
          </w:p>
        </w:tc>
        <w:tc>
          <w:tcPr>
            <w:tcW w:w="1122" w:type="dxa"/>
            <w:tcBorders/>
            <w:shd w:color="auto" w:fill="BFBFBF" w:themeFill="background1" w:themeFillShade="bf"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N/a</w:t>
            </w:r>
          </w:p>
        </w:tc>
        <w:tc>
          <w:tcPr>
            <w:tcW w:w="916" w:type="dxa"/>
            <w:tcBorders/>
            <w:shd w:color="auto" w:fill="BFBFBF" w:themeFill="background1" w:themeFillShade="bf"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N/a</w:t>
            </w:r>
          </w:p>
        </w:tc>
        <w:tc>
          <w:tcPr>
            <w:tcW w:w="839" w:type="dxa"/>
            <w:tcBorders/>
            <w:shd w:color="auto" w:fill="BFBFBF" w:themeFill="background1" w:themeFillShade="bf"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N/a</w:t>
            </w:r>
          </w:p>
        </w:tc>
      </w:tr>
      <w:tr>
        <w:trPr/>
        <w:tc>
          <w:tcPr>
            <w:tcW w:w="1910" w:type="dxa"/>
            <w:tcBorders/>
            <w:shd w:fill="auto" w:val="clear"/>
            <w:tcMar>
              <w:left w:w="108" w:type="dxa"/>
            </w:tcMar>
            <w:vAlign w:val="center"/>
          </w:tcPr>
          <w:p>
            <w:pPr>
              <w:pStyle w:val="Normal"/>
              <w:spacing w:lineRule="auto" w:line="240" w:before="0" w:after="0"/>
              <w:ind w:left="167" w:hanging="0"/>
              <w:rPr>
                <w:rFonts w:ascii="Calibri Light" w:hAnsi="Calibri Light" w:cs="Calibri Light"/>
                <w:sz w:val="18"/>
                <w:szCs w:val="18"/>
              </w:rPr>
            </w:pPr>
            <w:r>
              <w:rPr>
                <w:rFonts w:cs="Calibri Light" w:ascii="Calibri Light" w:hAnsi="Calibri Light"/>
                <w:sz w:val="18"/>
                <w:szCs w:val="18"/>
              </w:rPr>
              <w:t>Road Signs Direct</w:t>
            </w:r>
          </w:p>
        </w:tc>
        <w:tc>
          <w:tcPr>
            <w:tcW w:w="796"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Y</w:t>
            </w:r>
          </w:p>
        </w:tc>
        <w:tc>
          <w:tcPr>
            <w:tcW w:w="1034"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1 x 0.3</w:t>
            </w:r>
          </w:p>
        </w:tc>
        <w:tc>
          <w:tcPr>
            <w:tcW w:w="1169"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Composite Aluminium Substrate</w:t>
            </w:r>
          </w:p>
        </w:tc>
        <w:tc>
          <w:tcPr>
            <w:tcW w:w="1083"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3</w:t>
            </w:r>
          </w:p>
        </w:tc>
        <w:tc>
          <w:tcPr>
            <w:tcW w:w="947"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N</w:t>
            </w:r>
          </w:p>
        </w:tc>
        <w:tc>
          <w:tcPr>
            <w:tcW w:w="1260"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12</w:t>
            </w:r>
          </w:p>
        </w:tc>
        <w:tc>
          <w:tcPr>
            <w:tcW w:w="1134"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Rail &amp; Post Clips Included</w:t>
            </w:r>
          </w:p>
        </w:tc>
        <w:tc>
          <w:tcPr>
            <w:tcW w:w="989"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£80</w:t>
            </w:r>
          </w:p>
        </w:tc>
        <w:tc>
          <w:tcPr>
            <w:tcW w:w="988"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£96</w:t>
            </w:r>
          </w:p>
        </w:tc>
        <w:tc>
          <w:tcPr>
            <w:tcW w:w="974"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Approx £52 for 2</w:t>
            </w:r>
          </w:p>
        </w:tc>
        <w:tc>
          <w:tcPr>
            <w:tcW w:w="1122"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Approx £62.40 for 2</w:t>
            </w:r>
          </w:p>
        </w:tc>
        <w:tc>
          <w:tcPr>
            <w:tcW w:w="916" w:type="dxa"/>
            <w:tcBorders/>
            <w:shd w:color="auto" w:fill="BFBFBF" w:themeFill="background1" w:themeFillShade="bf"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N/a</w:t>
            </w:r>
          </w:p>
        </w:tc>
        <w:tc>
          <w:tcPr>
            <w:tcW w:w="839" w:type="dxa"/>
            <w:tcBorders/>
            <w:shd w:color="auto" w:fill="BFBFBF" w:themeFill="background1" w:themeFillShade="bf" w:val="clear"/>
            <w:tcMar>
              <w:left w:w="108" w:type="dxa"/>
            </w:tcMar>
            <w:vAlign w:val="center"/>
          </w:tcPr>
          <w:p>
            <w:pPr>
              <w:pStyle w:val="Normal"/>
              <w:spacing w:lineRule="auto" w:line="240" w:before="0" w:after="0"/>
              <w:ind w:left="167" w:hanging="0"/>
              <w:jc w:val="center"/>
              <w:rPr>
                <w:rFonts w:ascii="Calibri Light" w:hAnsi="Calibri Light" w:cs="Calibri Light"/>
                <w:sz w:val="18"/>
                <w:szCs w:val="18"/>
              </w:rPr>
            </w:pPr>
            <w:r>
              <w:rPr>
                <w:rFonts w:cs="Calibri Light" w:ascii="Calibri Light" w:hAnsi="Calibri Light"/>
                <w:sz w:val="18"/>
                <w:szCs w:val="18"/>
              </w:rPr>
              <w:t>N/a</w:t>
            </w:r>
          </w:p>
        </w:tc>
      </w:tr>
      <w:tr>
        <w:trPr/>
        <w:tc>
          <w:tcPr>
            <w:tcW w:w="1910" w:type="dxa"/>
            <w:tcBorders/>
            <w:shd w:fill="auto" w:val="clear"/>
            <w:tcMar>
              <w:left w:w="108" w:type="dxa"/>
            </w:tcMar>
            <w:vAlign w:val="center"/>
          </w:tcPr>
          <w:p>
            <w:pPr>
              <w:pStyle w:val="Normal"/>
              <w:spacing w:lineRule="auto" w:line="240" w:before="0" w:after="0"/>
              <w:ind w:left="167" w:hanging="0"/>
              <w:rPr>
                <w:rFonts w:ascii="Calibri Light" w:hAnsi="Calibri Light" w:cs="Calibri Light"/>
                <w:color w:val="FF0000"/>
                <w:sz w:val="18"/>
                <w:szCs w:val="18"/>
              </w:rPr>
            </w:pPr>
            <w:r>
              <w:rPr>
                <w:rFonts w:cs="Calibri Light" w:ascii="Calibri Light" w:hAnsi="Calibri Light"/>
                <w:color w:val="FF0000"/>
                <w:sz w:val="18"/>
                <w:szCs w:val="18"/>
              </w:rPr>
              <w:t>Road Signs Direct</w:t>
            </w:r>
          </w:p>
        </w:tc>
        <w:tc>
          <w:tcPr>
            <w:tcW w:w="796"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Y</w:t>
            </w:r>
          </w:p>
        </w:tc>
        <w:tc>
          <w:tcPr>
            <w:tcW w:w="1034"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1.05 x 0.75</w:t>
            </w:r>
          </w:p>
        </w:tc>
        <w:tc>
          <w:tcPr>
            <w:tcW w:w="1169"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Composite Aluminium Substrate</w:t>
            </w:r>
          </w:p>
        </w:tc>
        <w:tc>
          <w:tcPr>
            <w:tcW w:w="1083"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3</w:t>
            </w:r>
          </w:p>
        </w:tc>
        <w:tc>
          <w:tcPr>
            <w:tcW w:w="947"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N</w:t>
            </w:r>
          </w:p>
        </w:tc>
        <w:tc>
          <w:tcPr>
            <w:tcW w:w="1260"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12</w:t>
            </w:r>
          </w:p>
        </w:tc>
        <w:tc>
          <w:tcPr>
            <w:tcW w:w="1134"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Wall Mounted</w:t>
            </w:r>
          </w:p>
        </w:tc>
        <w:tc>
          <w:tcPr>
            <w:tcW w:w="989"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£159.80</w:t>
            </w:r>
          </w:p>
        </w:tc>
        <w:tc>
          <w:tcPr>
            <w:tcW w:w="988"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£191.76</w:t>
            </w:r>
          </w:p>
        </w:tc>
        <w:tc>
          <w:tcPr>
            <w:tcW w:w="974" w:type="dxa"/>
            <w:tcBorders/>
            <w:shd w:color="auto" w:fill="BFBFBF" w:themeFill="background1" w:themeFillShade="bf"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N/a</w:t>
            </w:r>
          </w:p>
        </w:tc>
        <w:tc>
          <w:tcPr>
            <w:tcW w:w="1122" w:type="dxa"/>
            <w:tcBorders/>
            <w:shd w:color="auto" w:fill="BFBFBF" w:themeFill="background1" w:themeFillShade="bf"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N/a</w:t>
            </w:r>
          </w:p>
        </w:tc>
        <w:tc>
          <w:tcPr>
            <w:tcW w:w="916" w:type="dxa"/>
            <w:tcBorders/>
            <w:shd w:color="auto" w:fill="BFBFBF" w:themeFill="background1" w:themeFillShade="bf"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N/a</w:t>
            </w:r>
          </w:p>
        </w:tc>
        <w:tc>
          <w:tcPr>
            <w:tcW w:w="839" w:type="dxa"/>
            <w:tcBorders/>
            <w:shd w:color="auto" w:fill="BFBFBF" w:themeFill="background1" w:themeFillShade="bf"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bookmarkStart w:id="8" w:name="_Hlk176423085"/>
            <w:bookmarkEnd w:id="8"/>
            <w:r>
              <w:rPr>
                <w:rFonts w:cs="Calibri Light" w:ascii="Calibri Light" w:hAnsi="Calibri Light"/>
                <w:color w:val="FF0000"/>
                <w:sz w:val="18"/>
                <w:szCs w:val="18"/>
              </w:rPr>
              <w:t>N/a</w:t>
            </w:r>
          </w:p>
        </w:tc>
      </w:tr>
      <w:tr>
        <w:trPr/>
        <w:tc>
          <w:tcPr>
            <w:tcW w:w="1910" w:type="dxa"/>
            <w:tcBorders/>
            <w:shd w:fill="auto" w:val="clear"/>
            <w:tcMar>
              <w:left w:w="108" w:type="dxa"/>
            </w:tcMar>
            <w:vAlign w:val="center"/>
          </w:tcPr>
          <w:p>
            <w:pPr>
              <w:pStyle w:val="Normal"/>
              <w:spacing w:lineRule="auto" w:line="240" w:before="0" w:after="0"/>
              <w:ind w:left="167" w:hanging="0"/>
              <w:rPr>
                <w:rFonts w:ascii="Calibri Light" w:hAnsi="Calibri Light" w:cs="Calibri Light"/>
                <w:color w:val="FF0000"/>
                <w:sz w:val="18"/>
                <w:szCs w:val="18"/>
              </w:rPr>
            </w:pPr>
            <w:r>
              <w:rPr>
                <w:rFonts w:cs="Calibri Light" w:ascii="Calibri Light" w:hAnsi="Calibri Light"/>
                <w:color w:val="FF0000"/>
                <w:sz w:val="18"/>
                <w:szCs w:val="18"/>
              </w:rPr>
              <w:t>Road Signs Direct</w:t>
            </w:r>
          </w:p>
        </w:tc>
        <w:tc>
          <w:tcPr>
            <w:tcW w:w="796"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Y</w:t>
            </w:r>
          </w:p>
        </w:tc>
        <w:tc>
          <w:tcPr>
            <w:tcW w:w="1034"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1.05 x 0.75</w:t>
            </w:r>
          </w:p>
        </w:tc>
        <w:tc>
          <w:tcPr>
            <w:tcW w:w="1169"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Composite Aluminium Substrate</w:t>
            </w:r>
          </w:p>
        </w:tc>
        <w:tc>
          <w:tcPr>
            <w:tcW w:w="1083"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3</w:t>
            </w:r>
          </w:p>
        </w:tc>
        <w:tc>
          <w:tcPr>
            <w:tcW w:w="947"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N</w:t>
            </w:r>
          </w:p>
        </w:tc>
        <w:tc>
          <w:tcPr>
            <w:tcW w:w="1260"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12</w:t>
            </w:r>
          </w:p>
        </w:tc>
        <w:tc>
          <w:tcPr>
            <w:tcW w:w="1134"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Rail &amp; Post Clips Included</w:t>
            </w:r>
          </w:p>
        </w:tc>
        <w:tc>
          <w:tcPr>
            <w:tcW w:w="989"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£177.50</w:t>
            </w:r>
          </w:p>
        </w:tc>
        <w:tc>
          <w:tcPr>
            <w:tcW w:w="988"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£213</w:t>
            </w:r>
          </w:p>
        </w:tc>
        <w:tc>
          <w:tcPr>
            <w:tcW w:w="974"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Approx £52 for 2</w:t>
            </w:r>
          </w:p>
        </w:tc>
        <w:tc>
          <w:tcPr>
            <w:tcW w:w="1122" w:type="dxa"/>
            <w:tcBorders/>
            <w:shd w:fill="auto"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Approx £62.40 for 2</w:t>
            </w:r>
          </w:p>
        </w:tc>
        <w:tc>
          <w:tcPr>
            <w:tcW w:w="916" w:type="dxa"/>
            <w:tcBorders/>
            <w:shd w:color="auto" w:fill="BFBFBF" w:themeFill="background1" w:themeFillShade="bf"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N/a</w:t>
            </w:r>
          </w:p>
        </w:tc>
        <w:tc>
          <w:tcPr>
            <w:tcW w:w="839" w:type="dxa"/>
            <w:tcBorders/>
            <w:shd w:color="auto" w:fill="BFBFBF" w:themeFill="background1" w:themeFillShade="bf" w:val="clear"/>
            <w:tcMar>
              <w:left w:w="108" w:type="dxa"/>
            </w:tcMar>
            <w:vAlign w:val="center"/>
          </w:tcPr>
          <w:p>
            <w:pPr>
              <w:pStyle w:val="Normal"/>
              <w:spacing w:lineRule="auto" w:line="240" w:before="0" w:after="0"/>
              <w:ind w:left="167" w:hanging="0"/>
              <w:jc w:val="center"/>
              <w:rPr>
                <w:rFonts w:ascii="Calibri Light" w:hAnsi="Calibri Light" w:cs="Calibri Light"/>
                <w:color w:val="FF0000"/>
                <w:sz w:val="18"/>
                <w:szCs w:val="18"/>
              </w:rPr>
            </w:pPr>
            <w:r>
              <w:rPr>
                <w:rFonts w:cs="Calibri Light" w:ascii="Calibri Light" w:hAnsi="Calibri Light"/>
                <w:color w:val="FF0000"/>
                <w:sz w:val="18"/>
                <w:szCs w:val="18"/>
              </w:rPr>
              <w:t>N/a</w:t>
            </w:r>
          </w:p>
        </w:tc>
      </w:tr>
    </w:tbl>
    <w:p>
      <w:pPr>
        <w:pStyle w:val="Normal"/>
        <w:rPr>
          <w:rFonts w:ascii="Calibri Light" w:hAnsi="Calibri Light" w:cs="Calibri Light"/>
        </w:rPr>
      </w:pPr>
      <w:r>
        <w:rPr>
          <w:rFonts w:cs="Calibri Light" w:ascii="Calibri Light" w:hAnsi="Calibri Light"/>
        </w:rPr>
      </w:r>
    </w:p>
    <w:p>
      <w:pPr>
        <w:pStyle w:val="Normal"/>
        <w:rPr>
          <w:rFonts w:ascii="Calibri Light" w:hAnsi="Calibri Light" w:cs="Calibri Light"/>
        </w:rPr>
      </w:pPr>
      <w:r>
        <w:rPr>
          <w:rFonts w:cs="Calibri Light" w:ascii="Calibri Light" w:hAnsi="Calibri Light"/>
        </w:rPr>
        <w:t xml:space="preserve">Note: Roads Signs Direct sell a bundle of 20 fully galvanised x 76mm diameter posts for </w:t>
      </w:r>
      <w:r>
        <w:rPr>
          <w:rFonts w:cs="Calibri Light" w:ascii="Calibri Light" w:hAnsi="Calibri Light"/>
          <w:b/>
          <w:bCs/>
        </w:rPr>
        <w:t>£432</w:t>
      </w:r>
      <w:r>
        <w:rPr>
          <w:rFonts w:cs="Calibri Light" w:ascii="Calibri Light" w:hAnsi="Calibri Light"/>
        </w:rPr>
        <w:t xml:space="preserve"> excluding VAT.</w:t>
      </w:r>
    </w:p>
    <w:p>
      <w:pPr>
        <w:pStyle w:val="Normal"/>
        <w:rPr>
          <w:rFonts w:ascii="Calibri Light" w:hAnsi="Calibri Light" w:cs="Calibri Light"/>
        </w:rPr>
      </w:pPr>
      <w:r>
        <w:rPr>
          <w:rFonts w:cs="Calibri Light" w:ascii="Calibri Light" w:hAnsi="Calibri Light"/>
        </w:rPr>
        <w:t>Of the above costs, the Red items have been discarded as relatively expensive (and large).</w:t>
      </w:r>
    </w:p>
    <w:p>
      <w:pPr>
        <w:sectPr>
          <w:headerReference w:type="default" r:id="rId7"/>
          <w:footerReference w:type="default" r:id="rId8"/>
          <w:type w:val="nextPage"/>
          <w:pgSz w:orient="landscape" w:w="16838" w:h="11906"/>
          <w:pgMar w:left="1440" w:right="1440" w:header="708" w:top="1440" w:footer="708" w:bottom="1440" w:gutter="0"/>
          <w:pgNumType w:fmt="decimal"/>
          <w:formProt w:val="false"/>
          <w:textDirection w:val="lrTb"/>
          <w:docGrid w:type="default" w:linePitch="360" w:charSpace="4096"/>
        </w:sectPr>
        <w:pStyle w:val="Normal"/>
        <w:rPr>
          <w:rFonts w:ascii="Calibri Light" w:hAnsi="Calibri Light" w:cs="Calibri Light"/>
        </w:rPr>
      </w:pPr>
      <w:r>
        <w:rPr>
          <w:rFonts w:cs="Calibri Light" w:ascii="Calibri Light" w:hAnsi="Calibri Light"/>
        </w:rPr>
        <w:t xml:space="preserve"> </w:t>
      </w:r>
    </w:p>
    <w:p>
      <w:pPr>
        <w:pStyle w:val="Normal"/>
        <w:rPr>
          <w:rFonts w:ascii="Calibri Light" w:hAnsi="Calibri Light" w:cs="Calibri Light"/>
        </w:rPr>
      </w:pPr>
      <w:r>
        <w:rPr>
          <w:rFonts w:cs="Calibri Light" w:ascii="Calibri Light" w:hAnsi="Calibri Light"/>
        </w:rPr>
        <w:t>The average costs of wall mounted signs v post mounted signs (per unit assuming two posts per sign) are below.</w:t>
      </w:r>
    </w:p>
    <w:tbl>
      <w:tblPr>
        <w:tblStyle w:val="TableGrid"/>
        <w:tblW w:w="5104" w:type="dxa"/>
        <w:jc w:val="center"/>
        <w:tblInd w:w="0" w:type="dxa"/>
        <w:tblCellMar>
          <w:top w:w="0" w:type="dxa"/>
          <w:left w:w="108" w:type="dxa"/>
          <w:bottom w:w="0" w:type="dxa"/>
          <w:right w:w="108" w:type="dxa"/>
        </w:tblCellMar>
        <w:tblLook w:firstRow="1" w:noVBand="1" w:lastRow="0" w:firstColumn="1" w:lastColumn="0" w:noHBand="0" w:val="04a0"/>
      </w:tblPr>
      <w:tblGrid>
        <w:gridCol w:w="2127"/>
        <w:gridCol w:w="993"/>
        <w:gridCol w:w="992"/>
        <w:gridCol w:w="991"/>
      </w:tblGrid>
      <w:tr>
        <w:trPr/>
        <w:tc>
          <w:tcPr>
            <w:tcW w:w="2127" w:type="dxa"/>
            <w:tcBorders/>
            <w:shd w:color="auto" w:fill="2F5496" w:themeFill="accent1" w:themeFillShade="bf" w:val="clear"/>
            <w:tcMar>
              <w:left w:w="108" w:type="dxa"/>
            </w:tcMar>
            <w:vAlign w:val="center"/>
          </w:tcPr>
          <w:p>
            <w:pPr>
              <w:pStyle w:val="Normal"/>
              <w:spacing w:lineRule="auto" w:line="240" w:before="0" w:after="0"/>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Company</w:t>
            </w:r>
          </w:p>
        </w:tc>
        <w:tc>
          <w:tcPr>
            <w:tcW w:w="993" w:type="dxa"/>
            <w:tcBorders/>
            <w:shd w:color="auto" w:fill="2F5496" w:themeFill="accent1" w:themeFillShade="bf" w:val="clear"/>
            <w:tcMar>
              <w:left w:w="108" w:type="dxa"/>
            </w:tcMar>
            <w:vAlign w:val="center"/>
          </w:tcPr>
          <w:p>
            <w:pPr>
              <w:pStyle w:val="Normal"/>
              <w:spacing w:lineRule="auto" w:line="240" w:before="0" w:after="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Sign Only</w:t>
            </w:r>
          </w:p>
        </w:tc>
        <w:tc>
          <w:tcPr>
            <w:tcW w:w="992" w:type="dxa"/>
            <w:tcBorders/>
            <w:shd w:color="auto" w:fill="2F5496" w:themeFill="accent1" w:themeFillShade="bf" w:val="clear"/>
            <w:tcMar>
              <w:left w:w="108" w:type="dxa"/>
            </w:tcMar>
            <w:vAlign w:val="center"/>
          </w:tcPr>
          <w:p>
            <w:pPr>
              <w:pStyle w:val="Normal"/>
              <w:spacing w:lineRule="auto" w:line="240" w:before="0" w:after="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2 Posts only</w:t>
            </w:r>
          </w:p>
        </w:tc>
        <w:tc>
          <w:tcPr>
            <w:tcW w:w="991" w:type="dxa"/>
            <w:tcBorders/>
            <w:shd w:color="auto" w:fill="2F5496" w:themeFill="accent1" w:themeFillShade="bf" w:val="clear"/>
            <w:tcMar>
              <w:left w:w="108" w:type="dxa"/>
            </w:tcMar>
            <w:vAlign w:val="center"/>
          </w:tcPr>
          <w:p>
            <w:pPr>
              <w:pStyle w:val="Normal"/>
              <w:spacing w:lineRule="auto" w:line="240" w:before="0" w:after="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 xml:space="preserve">Sign &amp; Full Fixings £ </w:t>
            </w:r>
          </w:p>
          <w:p>
            <w:pPr>
              <w:pStyle w:val="Normal"/>
              <w:spacing w:lineRule="auto" w:line="240" w:before="0" w:after="0"/>
              <w:jc w:val="center"/>
              <w:rPr>
                <w:rFonts w:ascii="Calibri Light" w:hAnsi="Calibri Light" w:cs="Calibri Light"/>
                <w:b/>
                <w:b/>
                <w:bCs/>
                <w:color w:val="FFFFFF" w:themeColor="background1"/>
                <w:sz w:val="18"/>
                <w:szCs w:val="18"/>
              </w:rPr>
            </w:pPr>
            <w:r>
              <w:rPr>
                <w:rFonts w:cs="Calibri Light" w:ascii="Calibri Light" w:hAnsi="Calibri Light"/>
                <w:b/>
                <w:bCs/>
                <w:color w:val="FFFFFF" w:themeColor="background1"/>
                <w:sz w:val="18"/>
                <w:szCs w:val="18"/>
              </w:rPr>
              <w:t>(Inc VAT)</w:t>
            </w:r>
          </w:p>
        </w:tc>
      </w:tr>
      <w:tr>
        <w:trPr/>
        <w:tc>
          <w:tcPr>
            <w:tcW w:w="2127" w:type="dxa"/>
            <w:tcBorders/>
            <w:shd w:fill="auto" w:val="clear"/>
            <w:tcMar>
              <w:left w:w="108" w:type="dxa"/>
            </w:tcMar>
            <w:vAlign w:val="center"/>
          </w:tcPr>
          <w:p>
            <w:pPr>
              <w:pStyle w:val="Normal"/>
              <w:spacing w:lineRule="auto" w:line="240" w:before="0" w:after="0"/>
              <w:rPr>
                <w:rFonts w:ascii="Calibri Light" w:hAnsi="Calibri Light" w:cs="Calibri Light"/>
                <w:sz w:val="18"/>
                <w:szCs w:val="18"/>
              </w:rPr>
            </w:pPr>
            <w:r>
              <w:rPr>
                <w:rFonts w:cs="Calibri Light" w:ascii="Calibri Light" w:hAnsi="Calibri Light"/>
                <w:sz w:val="18"/>
                <w:szCs w:val="18"/>
              </w:rPr>
              <w:t>Average Wall Mounted Sign Cost</w:t>
            </w:r>
          </w:p>
        </w:tc>
        <w:tc>
          <w:tcPr>
            <w:tcW w:w="993" w:type="dxa"/>
            <w:tcBorders/>
            <w:shd w:fill="auto" w:val="clear"/>
            <w:tcMar>
              <w:left w:w="108" w:type="dxa"/>
            </w:tcMar>
            <w:vAlign w:val="center"/>
          </w:tcPr>
          <w:p>
            <w:pPr>
              <w:pStyle w:val="Normal"/>
              <w:spacing w:lineRule="auto" w:line="240" w:before="0" w:after="0"/>
              <w:jc w:val="center"/>
              <w:rPr>
                <w:rFonts w:ascii="Calibri Light" w:hAnsi="Calibri Light" w:cs="Calibri Light"/>
                <w:sz w:val="18"/>
                <w:szCs w:val="18"/>
              </w:rPr>
            </w:pPr>
            <w:r>
              <w:rPr>
                <w:rFonts w:cs="Calibri Light" w:ascii="Calibri Light" w:hAnsi="Calibri Light"/>
                <w:sz w:val="18"/>
                <w:szCs w:val="18"/>
              </w:rPr>
              <w:t>N/a</w:t>
            </w:r>
          </w:p>
        </w:tc>
        <w:tc>
          <w:tcPr>
            <w:tcW w:w="992" w:type="dxa"/>
            <w:tcBorders/>
            <w:shd w:fill="auto" w:val="clear"/>
            <w:tcMar>
              <w:left w:w="108" w:type="dxa"/>
            </w:tcMar>
            <w:vAlign w:val="center"/>
          </w:tcPr>
          <w:p>
            <w:pPr>
              <w:pStyle w:val="Normal"/>
              <w:spacing w:lineRule="auto" w:line="240" w:before="0" w:after="0"/>
              <w:jc w:val="center"/>
              <w:rPr>
                <w:rFonts w:ascii="Calibri Light" w:hAnsi="Calibri Light" w:cs="Calibri Light"/>
                <w:sz w:val="18"/>
                <w:szCs w:val="18"/>
              </w:rPr>
            </w:pPr>
            <w:r>
              <w:rPr>
                <w:rFonts w:cs="Calibri Light" w:ascii="Calibri Light" w:hAnsi="Calibri Light"/>
                <w:sz w:val="18"/>
                <w:szCs w:val="18"/>
              </w:rPr>
              <w:t>N/a</w:t>
            </w:r>
          </w:p>
        </w:tc>
        <w:tc>
          <w:tcPr>
            <w:tcW w:w="991" w:type="dxa"/>
            <w:tcBorders/>
            <w:shd w:fill="auto" w:val="clear"/>
            <w:tcMar>
              <w:left w:w="108" w:type="dxa"/>
            </w:tcMar>
            <w:vAlign w:val="center"/>
          </w:tcPr>
          <w:p>
            <w:pPr>
              <w:pStyle w:val="Normal"/>
              <w:spacing w:lineRule="auto" w:line="240" w:before="0" w:after="0"/>
              <w:jc w:val="center"/>
              <w:rPr>
                <w:rFonts w:ascii="Calibri Light" w:hAnsi="Calibri Light" w:cs="Calibri Light"/>
                <w:sz w:val="18"/>
                <w:szCs w:val="18"/>
              </w:rPr>
            </w:pPr>
            <w:r>
              <w:rPr>
                <w:rFonts w:cs="Calibri Light" w:ascii="Calibri Light" w:hAnsi="Calibri Light"/>
                <w:sz w:val="18"/>
                <w:szCs w:val="18"/>
              </w:rPr>
              <w:t>£81.76</w:t>
            </w:r>
          </w:p>
        </w:tc>
      </w:tr>
      <w:tr>
        <w:trPr/>
        <w:tc>
          <w:tcPr>
            <w:tcW w:w="2127" w:type="dxa"/>
            <w:tcBorders/>
            <w:shd w:fill="auto" w:val="clear"/>
            <w:tcMar>
              <w:left w:w="108" w:type="dxa"/>
            </w:tcMar>
            <w:vAlign w:val="center"/>
          </w:tcPr>
          <w:p>
            <w:pPr>
              <w:pStyle w:val="Normal"/>
              <w:spacing w:lineRule="auto" w:line="240" w:before="0" w:after="0"/>
              <w:rPr>
                <w:rFonts w:ascii="Calibri Light" w:hAnsi="Calibri Light" w:cs="Calibri Light"/>
                <w:sz w:val="18"/>
                <w:szCs w:val="18"/>
              </w:rPr>
            </w:pPr>
            <w:r>
              <w:rPr>
                <w:rFonts w:cs="Calibri Light" w:ascii="Calibri Light" w:hAnsi="Calibri Light"/>
                <w:sz w:val="18"/>
                <w:szCs w:val="18"/>
              </w:rPr>
              <w:t>Average Post Mounted Sign Cost</w:t>
            </w:r>
          </w:p>
        </w:tc>
        <w:tc>
          <w:tcPr>
            <w:tcW w:w="993" w:type="dxa"/>
            <w:tcBorders/>
            <w:shd w:fill="auto" w:val="clear"/>
            <w:tcMar>
              <w:left w:w="108" w:type="dxa"/>
            </w:tcMar>
            <w:vAlign w:val="center"/>
          </w:tcPr>
          <w:p>
            <w:pPr>
              <w:pStyle w:val="Normal"/>
              <w:spacing w:lineRule="auto" w:line="240" w:before="0" w:after="0"/>
              <w:jc w:val="center"/>
              <w:rPr>
                <w:rFonts w:ascii="Calibri Light" w:hAnsi="Calibri Light" w:cs="Calibri Light"/>
                <w:sz w:val="18"/>
                <w:szCs w:val="18"/>
              </w:rPr>
            </w:pPr>
            <w:r>
              <w:rPr>
                <w:rFonts w:cs="Calibri Light" w:ascii="Calibri Light" w:hAnsi="Calibri Light"/>
                <w:sz w:val="18"/>
                <w:szCs w:val="18"/>
              </w:rPr>
              <w:t>£91.58</w:t>
            </w:r>
          </w:p>
        </w:tc>
        <w:tc>
          <w:tcPr>
            <w:tcW w:w="992" w:type="dxa"/>
            <w:tcBorders/>
            <w:shd w:fill="auto" w:val="clear"/>
            <w:tcMar>
              <w:left w:w="108" w:type="dxa"/>
            </w:tcMar>
            <w:vAlign w:val="center"/>
          </w:tcPr>
          <w:p>
            <w:pPr>
              <w:pStyle w:val="Normal"/>
              <w:spacing w:lineRule="auto" w:line="240" w:before="0" w:after="0"/>
              <w:jc w:val="center"/>
              <w:rPr>
                <w:rFonts w:ascii="Calibri Light" w:hAnsi="Calibri Light" w:cs="Calibri Light"/>
                <w:sz w:val="18"/>
                <w:szCs w:val="18"/>
              </w:rPr>
            </w:pPr>
            <w:r>
              <w:rPr>
                <w:rFonts w:cs="Calibri Light" w:ascii="Calibri Light" w:hAnsi="Calibri Light"/>
                <w:sz w:val="18"/>
                <w:szCs w:val="18"/>
              </w:rPr>
              <w:t>£88.20</w:t>
            </w:r>
          </w:p>
        </w:tc>
        <w:tc>
          <w:tcPr>
            <w:tcW w:w="991" w:type="dxa"/>
            <w:tcBorders/>
            <w:shd w:fill="auto" w:val="clear"/>
            <w:tcMar>
              <w:left w:w="108" w:type="dxa"/>
            </w:tcMar>
            <w:vAlign w:val="center"/>
          </w:tcPr>
          <w:p>
            <w:pPr>
              <w:pStyle w:val="Normal"/>
              <w:spacing w:lineRule="auto" w:line="240" w:before="0" w:after="0"/>
              <w:jc w:val="center"/>
              <w:rPr>
                <w:rFonts w:ascii="Calibri Light" w:hAnsi="Calibri Light" w:cs="Calibri Light"/>
                <w:sz w:val="18"/>
                <w:szCs w:val="18"/>
              </w:rPr>
            </w:pPr>
            <w:r>
              <w:rPr>
                <w:rFonts w:cs="Calibri Light" w:ascii="Calibri Light" w:hAnsi="Calibri Light"/>
                <w:sz w:val="18"/>
                <w:szCs w:val="18"/>
              </w:rPr>
              <w:t>£171.17</w:t>
            </w:r>
          </w:p>
        </w:tc>
      </w:tr>
    </w:tbl>
    <w:p>
      <w:pPr>
        <w:pStyle w:val="Normal"/>
        <w:rPr>
          <w:rFonts w:ascii="Calibri Light" w:hAnsi="Calibri Light" w:cs="Calibri Light"/>
        </w:rPr>
      </w:pPr>
      <w:r>
        <w:rPr>
          <w:rFonts w:cs="Calibri Light" w:ascii="Calibri Light" w:hAnsi="Calibri Light"/>
        </w:rPr>
      </w:r>
    </w:p>
    <w:p>
      <w:pPr>
        <w:pStyle w:val="Normal"/>
        <w:rPr>
          <w:rFonts w:ascii="Calibri Light" w:hAnsi="Calibri Light" w:cs="Calibri Light"/>
        </w:rPr>
      </w:pPr>
      <w:r>
        <w:rPr>
          <w:rFonts w:cs="Calibri Light" w:ascii="Calibri Light" w:hAnsi="Calibri Light"/>
        </w:rPr>
        <w:t>These averages have been used to consider the options and potential cost to the Parish.</w:t>
      </w:r>
    </w:p>
    <w:p>
      <w:pPr>
        <w:pStyle w:val="Heading2"/>
        <w:rPr/>
      </w:pPr>
      <w:bookmarkStart w:id="9" w:name="_Toc176534514"/>
      <w:bookmarkEnd w:id="9"/>
      <w:r>
        <w:rPr/>
        <w:t>7.1 Cost of general hazard signs</w:t>
      </w:r>
    </w:p>
    <w:p>
      <w:pPr>
        <w:pStyle w:val="Normal"/>
        <w:rPr/>
      </w:pPr>
      <w:r>
        <w:rPr/>
      </w:r>
    </w:p>
    <w:p>
      <w:pPr>
        <w:pStyle w:val="Normal"/>
        <w:rPr>
          <w:rFonts w:ascii="Calibri Light" w:hAnsi="Calibri Light" w:cs="Calibri Light"/>
        </w:rPr>
      </w:pPr>
      <w:r>
        <w:rPr>
          <w:rFonts w:cs="Calibri Light" w:ascii="Calibri Light" w:hAnsi="Calibri Light"/>
        </w:rPr>
        <w:t>The costs of general hazard signs Is much lower than the larger rectangular signage. These can be purchased for approximately £25 to £40 excluding VAT. (£30 - £48 including VAT).</w:t>
      </w:r>
    </w:p>
    <w:p>
      <w:pPr>
        <w:pStyle w:val="Normal"/>
        <w:rPr>
          <w:rFonts w:ascii="Calibri Light" w:hAnsi="Calibri Light" w:cs="Calibri Light"/>
        </w:rPr>
      </w:pPr>
      <w:r>
        <w:rPr>
          <w:rFonts w:cs="Calibri Light" w:ascii="Calibri Light" w:hAnsi="Calibri Light"/>
        </w:rPr>
        <w:t>Examples include:</w:t>
      </w:r>
    </w:p>
    <w:p>
      <w:pPr>
        <w:pStyle w:val="Normal"/>
        <w:rPr>
          <w:rFonts w:ascii="Calibri Light" w:hAnsi="Calibri Light" w:cs="Calibri Light"/>
        </w:rPr>
      </w:pPr>
      <w:r>
        <w:rPr/>
        <w:drawing>
          <wp:inline distT="0" distB="8255" distL="0" distR="0">
            <wp:extent cx="1054735" cy="963295"/>
            <wp:effectExtent l="0" t="0" r="0" b="0"/>
            <wp:docPr id="6"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2" descr=""/>
                    <pic:cNvPicPr>
                      <a:picLocks noChangeAspect="1" noChangeArrowheads="1"/>
                    </pic:cNvPicPr>
                  </pic:nvPicPr>
                  <pic:blipFill>
                    <a:blip r:embed="rId9"/>
                    <a:stretch>
                      <a:fillRect/>
                    </a:stretch>
                  </pic:blipFill>
                  <pic:spPr bwMode="auto">
                    <a:xfrm>
                      <a:off x="0" y="0"/>
                      <a:ext cx="1054735" cy="963295"/>
                    </a:xfrm>
                    <a:prstGeom prst="rect">
                      <a:avLst/>
                    </a:prstGeom>
                  </pic:spPr>
                </pic:pic>
              </a:graphicData>
            </a:graphic>
          </wp:inline>
        </w:drawing>
      </w:r>
    </w:p>
    <w:p>
      <w:pPr>
        <w:pStyle w:val="Normal"/>
        <w:rPr>
          <w:rFonts w:ascii="Calibri Light" w:hAnsi="Calibri Light" w:cs="Calibri Light"/>
        </w:rPr>
      </w:pPr>
      <w:r>
        <w:rPr/>
        <w:drawing>
          <wp:inline distT="0" distB="9525" distL="0" distR="9525">
            <wp:extent cx="1133475" cy="1076325"/>
            <wp:effectExtent l="0" t="0" r="0" b="0"/>
            <wp:docPr id="7" name="Pictu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3" descr=""/>
                    <pic:cNvPicPr>
                      <a:picLocks noChangeAspect="1" noChangeArrowheads="1"/>
                    </pic:cNvPicPr>
                  </pic:nvPicPr>
                  <pic:blipFill>
                    <a:blip r:embed="rId10"/>
                    <a:stretch>
                      <a:fillRect/>
                    </a:stretch>
                  </pic:blipFill>
                  <pic:spPr bwMode="auto">
                    <a:xfrm>
                      <a:off x="0" y="0"/>
                      <a:ext cx="1133475" cy="1076325"/>
                    </a:xfrm>
                    <a:prstGeom prst="rect">
                      <a:avLst/>
                    </a:prstGeom>
                  </pic:spPr>
                </pic:pic>
              </a:graphicData>
            </a:graphic>
          </wp:inline>
        </w:drawing>
      </w:r>
    </w:p>
    <w:p>
      <w:pPr>
        <w:pStyle w:val="Normal"/>
        <w:rPr>
          <w:rFonts w:ascii="Calibri Light" w:hAnsi="Calibri Light" w:cs="Calibri Light"/>
        </w:rPr>
      </w:pPr>
      <w:r>
        <w:rPr>
          <w:rFonts w:cs="Calibri Light" w:ascii="Calibri Light" w:hAnsi="Calibri Light"/>
        </w:rPr>
        <w:t xml:space="preserve">The cost of a post is approximately £31.20 including VAT therefore the estimated overall cost of a single direction hazard sign is approximately </w:t>
      </w:r>
      <w:r>
        <w:rPr>
          <w:rFonts w:cs="Calibri Light" w:ascii="Calibri Light" w:hAnsi="Calibri Light"/>
          <w:b/>
          <w:bCs/>
        </w:rPr>
        <w:t>£70.20 including VAT</w:t>
      </w:r>
      <w:r>
        <w:rPr>
          <w:rFonts w:cs="Calibri Light" w:ascii="Calibri Light" w:hAnsi="Calibri Light"/>
        </w:rPr>
        <w:t xml:space="preserve"> and </w:t>
      </w:r>
      <w:r>
        <w:rPr>
          <w:rFonts w:cs="Calibri Light" w:ascii="Calibri Light" w:hAnsi="Calibri Light"/>
          <w:color w:val="FF0000"/>
        </w:rPr>
        <w:t>excluding labour and materials to fit the sign</w:t>
      </w:r>
      <w:r>
        <w:rPr>
          <w:rFonts w:cs="Calibri Light" w:ascii="Calibri Light" w:hAnsi="Calibri Light"/>
        </w:rPr>
        <w:t>.</w:t>
      </w:r>
    </w:p>
    <w:p>
      <w:pPr>
        <w:pStyle w:val="Normal"/>
        <w:rPr>
          <w:rFonts w:ascii="Calibri Light" w:hAnsi="Calibri Light" w:cs="Calibri Light"/>
        </w:rPr>
      </w:pPr>
      <w:r>
        <w:rPr>
          <w:rFonts w:cs="Calibri Light" w:ascii="Calibri Light" w:hAnsi="Calibri Light"/>
        </w:rPr>
        <w:t xml:space="preserve">If the location warranted a bi-directional sign this would bring the cost for a single location to </w:t>
      </w:r>
      <w:r>
        <w:rPr>
          <w:rFonts w:cs="Calibri Light" w:ascii="Calibri Light" w:hAnsi="Calibri Light"/>
          <w:b/>
          <w:bCs/>
        </w:rPr>
        <w:t>£109.20</w:t>
      </w:r>
      <w:r>
        <w:rPr>
          <w:rFonts w:cs="Calibri Light" w:ascii="Calibri Light" w:hAnsi="Calibri Light"/>
        </w:rPr>
        <w:t xml:space="preserve"> </w:t>
      </w:r>
      <w:r>
        <w:rPr>
          <w:rFonts w:cs="Calibri Light" w:ascii="Calibri Light" w:hAnsi="Calibri Light"/>
          <w:b/>
          <w:bCs/>
        </w:rPr>
        <w:t>including VAT</w:t>
      </w:r>
      <w:r>
        <w:rPr>
          <w:rFonts w:cs="Calibri Light" w:ascii="Calibri Light" w:hAnsi="Calibri Light"/>
        </w:rPr>
        <w:t xml:space="preserve"> and </w:t>
      </w:r>
      <w:r>
        <w:rPr>
          <w:rFonts w:cs="Calibri Light" w:ascii="Calibri Light" w:hAnsi="Calibri Light"/>
          <w:color w:val="FF0000"/>
        </w:rPr>
        <w:t>excluding labour and materials to fit the sign</w:t>
      </w:r>
      <w:r>
        <w:rPr>
          <w:rFonts w:cs="Calibri Light" w:ascii="Calibri Light" w:hAnsi="Calibri Light"/>
        </w:rPr>
        <w:t>.</w:t>
      </w:r>
    </w:p>
    <w:p>
      <w:pPr>
        <w:pStyle w:val="Normal"/>
        <w:rPr>
          <w:rFonts w:ascii="Calibri Light" w:hAnsi="Calibri Light" w:cs="Calibri Light"/>
        </w:rPr>
      </w:pPr>
      <w:r>
        <w:rPr>
          <w:rFonts w:cs="Calibri Light" w:ascii="Calibri Light" w:hAnsi="Calibri Light"/>
        </w:rPr>
      </w:r>
    </w:p>
    <w:p>
      <w:pPr>
        <w:pStyle w:val="Normal"/>
        <w:rPr>
          <w:rFonts w:ascii="Calibri Light" w:hAnsi="Calibri Light" w:cs="Calibri Light"/>
        </w:rPr>
      </w:pPr>
      <w:r>
        <w:rPr>
          <w:rFonts w:cs="Calibri Light" w:ascii="Calibri Light" w:hAnsi="Calibri Light"/>
        </w:rPr>
      </w:r>
      <w:r>
        <w:br w:type="page"/>
      </w:r>
    </w:p>
    <w:p>
      <w:pPr>
        <w:pStyle w:val="Heading1"/>
        <w:rPr>
          <w:rFonts w:ascii="Calibri Light" w:hAnsi="Calibri Light" w:cs="Calibri Light"/>
        </w:rPr>
      </w:pPr>
      <w:r>
        <w:rPr>
          <w:rFonts w:cs="Calibri Light"/>
        </w:rPr>
        <w:t xml:space="preserve"> </w:t>
      </w:r>
      <w:bookmarkStart w:id="10" w:name="_Toc176534515"/>
      <w:r>
        <w:rPr>
          <w:rFonts w:cs="Calibri Light"/>
        </w:rPr>
        <w:t xml:space="preserve">8. </w:t>
      </w:r>
      <w:bookmarkEnd w:id="10"/>
      <w:r>
        <w:rPr/>
        <w:t>Options and potential costs</w:t>
      </w:r>
    </w:p>
    <w:p>
      <w:pPr>
        <w:pStyle w:val="Normal"/>
        <w:rPr>
          <w:rFonts w:ascii="Calibri Light" w:hAnsi="Calibri Light" w:cs="Calibri Light"/>
        </w:rPr>
      </w:pPr>
      <w:r>
        <w:rPr>
          <w:rFonts w:cs="Calibri Light" w:ascii="Calibri Light" w:hAnsi="Calibri Light"/>
        </w:rPr>
        <w:t>It has been expressed that the Parish Council would like to consider entry and exit signs:</w:t>
      </w:r>
    </w:p>
    <w:p>
      <w:pPr>
        <w:pStyle w:val="ListParagraph"/>
        <w:numPr>
          <w:ilvl w:val="0"/>
          <w:numId w:val="6"/>
        </w:numPr>
        <w:rPr>
          <w:rFonts w:ascii="Calibri Light" w:hAnsi="Calibri Light" w:cs="Calibri Light"/>
        </w:rPr>
      </w:pPr>
      <w:r>
        <w:rPr>
          <w:rFonts w:cs="Calibri Light" w:ascii="Calibri Light" w:hAnsi="Calibri Light"/>
        </w:rPr>
        <w:t>Welcoming people to Garsdale and asking them to drive safely and</w:t>
      </w:r>
    </w:p>
    <w:p>
      <w:pPr>
        <w:pStyle w:val="ListParagraph"/>
        <w:numPr>
          <w:ilvl w:val="0"/>
          <w:numId w:val="6"/>
        </w:numPr>
        <w:rPr>
          <w:rFonts w:ascii="Calibri Light" w:hAnsi="Calibri Light" w:cs="Calibri Light"/>
        </w:rPr>
      </w:pPr>
      <w:r>
        <w:rPr>
          <w:rFonts w:cs="Calibri Light" w:ascii="Calibri Light" w:hAnsi="Calibri Light"/>
        </w:rPr>
        <w:t>Thanking them for driving safely</w:t>
      </w:r>
    </w:p>
    <w:p>
      <w:pPr>
        <w:pStyle w:val="Normal"/>
        <w:rPr>
          <w:rFonts w:ascii="Calibri Light" w:hAnsi="Calibri Light" w:cs="Calibri Light"/>
        </w:rPr>
      </w:pPr>
      <w:r>
        <w:rPr>
          <w:rFonts w:cs="Calibri Light" w:ascii="Calibri Light" w:hAnsi="Calibri Light"/>
        </w:rPr>
        <w:t>It is noted that at the Richmondshire Border in the East of the Parish boundary that the country entry and exit signs are on the same side of the road (see below). If this approach was adopted at the Parish boundaries this would aid keeping the overall costs down as the posts could be shared by the two signs.</w:t>
      </w:r>
    </w:p>
    <w:p>
      <w:pPr>
        <w:pStyle w:val="Normal"/>
        <w:jc w:val="center"/>
        <w:rPr>
          <w:rFonts w:ascii="Calibri Light" w:hAnsi="Calibri Light" w:cs="Calibri Light"/>
        </w:rPr>
      </w:pPr>
      <w:r>
        <w:rPr/>
        <w:drawing>
          <wp:inline distT="0" distB="9525" distL="0" distR="8890">
            <wp:extent cx="4753610" cy="1343025"/>
            <wp:effectExtent l="0" t="0" r="0" b="0"/>
            <wp:docPr id="8"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9" descr=""/>
                    <pic:cNvPicPr>
                      <a:picLocks noChangeAspect="1" noChangeArrowheads="1"/>
                    </pic:cNvPicPr>
                  </pic:nvPicPr>
                  <pic:blipFill>
                    <a:blip r:embed="rId11"/>
                    <a:stretch>
                      <a:fillRect/>
                    </a:stretch>
                  </pic:blipFill>
                  <pic:spPr bwMode="auto">
                    <a:xfrm>
                      <a:off x="0" y="0"/>
                      <a:ext cx="4753610" cy="1343025"/>
                    </a:xfrm>
                    <a:prstGeom prst="rect">
                      <a:avLst/>
                    </a:prstGeom>
                  </pic:spPr>
                </pic:pic>
              </a:graphicData>
            </a:graphic>
          </wp:inline>
        </w:drawing>
      </w:r>
    </w:p>
    <w:p>
      <w:pPr>
        <w:pStyle w:val="Normal"/>
        <w:jc w:val="center"/>
        <w:rPr>
          <w:rFonts w:ascii="Calibri Light" w:hAnsi="Calibri Light" w:cs="Calibri Light"/>
        </w:rPr>
      </w:pPr>
      <w:r>
        <w:rPr/>
        <w:drawing>
          <wp:inline distT="0" distB="9525" distL="0" distR="9525">
            <wp:extent cx="3801110" cy="1419225"/>
            <wp:effectExtent l="0" t="0" r="0" b="0"/>
            <wp:docPr id="9" name="Pictu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 descr=""/>
                    <pic:cNvPicPr>
                      <a:picLocks noChangeAspect="1" noChangeArrowheads="1"/>
                    </pic:cNvPicPr>
                  </pic:nvPicPr>
                  <pic:blipFill>
                    <a:blip r:embed="rId12"/>
                    <a:stretch>
                      <a:fillRect/>
                    </a:stretch>
                  </pic:blipFill>
                  <pic:spPr bwMode="auto">
                    <a:xfrm>
                      <a:off x="0" y="0"/>
                      <a:ext cx="3801110" cy="1419225"/>
                    </a:xfrm>
                    <a:prstGeom prst="rect">
                      <a:avLst/>
                    </a:prstGeom>
                  </pic:spPr>
                </pic:pic>
              </a:graphicData>
            </a:graphic>
          </wp:inline>
        </w:drawing>
      </w:r>
    </w:p>
    <w:p>
      <w:pPr>
        <w:pStyle w:val="Normal"/>
        <w:rPr/>
      </w:pPr>
      <w:r>
        <w:rPr/>
      </w:r>
    </w:p>
    <w:p>
      <w:pPr>
        <w:pStyle w:val="Heading2"/>
        <w:rPr/>
      </w:pPr>
      <w:bookmarkStart w:id="11" w:name="_Toc176534516"/>
      <w:bookmarkEnd w:id="11"/>
      <w:r>
        <w:rPr/>
        <w:t>Option 1 Entry &amp; Exit Signs at the Parish Boundaries</w:t>
      </w:r>
    </w:p>
    <w:p>
      <w:pPr>
        <w:pStyle w:val="Normal"/>
        <w:rPr>
          <w:rFonts w:ascii="Calibri Light" w:hAnsi="Calibri Light" w:cs="Calibri Light"/>
          <w:b/>
          <w:b/>
          <w:bCs/>
        </w:rPr>
      </w:pPr>
      <w:r>
        <w:rPr>
          <w:rFonts w:cs="Calibri Light" w:ascii="Calibri Light" w:hAnsi="Calibri Light"/>
        </w:rPr>
        <w:t xml:space="preserve">The estimated cost of this option with </w:t>
      </w:r>
      <w:r>
        <w:rPr>
          <w:rFonts w:cs="Calibri Light" w:ascii="Calibri Light" w:hAnsi="Calibri Light"/>
          <w:b/>
          <w:bCs/>
        </w:rPr>
        <w:t>shared</w:t>
      </w:r>
      <w:r>
        <w:rPr>
          <w:rFonts w:cs="Calibri Light" w:ascii="Calibri Light" w:hAnsi="Calibri Light"/>
        </w:rPr>
        <w:t xml:space="preserve"> </w:t>
      </w:r>
      <w:r>
        <w:rPr>
          <w:rFonts w:cs="Calibri Light" w:ascii="Calibri Light" w:hAnsi="Calibri Light"/>
          <w:b/>
          <w:bCs/>
        </w:rPr>
        <w:t>post mounted</w:t>
      </w:r>
      <w:r>
        <w:rPr>
          <w:rFonts w:cs="Calibri Light" w:ascii="Calibri Light" w:hAnsi="Calibri Light"/>
        </w:rPr>
        <w:t xml:space="preserve"> signs located in the vicinity of the Parish Boundaries only would be approximately </w:t>
      </w:r>
      <w:r>
        <w:rPr>
          <w:rFonts w:cs="Calibri Light" w:ascii="Calibri Light" w:hAnsi="Calibri Light"/>
          <w:b/>
          <w:bCs/>
        </w:rPr>
        <w:t xml:space="preserve">£542.72 including VAT. </w:t>
      </w:r>
    </w:p>
    <w:p>
      <w:pPr>
        <w:pStyle w:val="Normal"/>
        <w:rPr>
          <w:rFonts w:ascii="Calibri Light" w:hAnsi="Calibri Light" w:cs="Calibri Light"/>
          <w:i/>
          <w:i/>
          <w:iCs/>
          <w:color w:val="FF0000"/>
        </w:rPr>
      </w:pPr>
      <w:r>
        <w:rPr>
          <w:rFonts w:cs="Calibri Light" w:ascii="Calibri Light" w:hAnsi="Calibri Light"/>
          <w:i/>
          <w:iCs/>
          <w:color w:val="FF0000"/>
        </w:rPr>
        <w:t>This cost does NOT include the labour and materials to fit the posts.</w:t>
      </w:r>
    </w:p>
    <w:p>
      <w:pPr>
        <w:pStyle w:val="Normal"/>
        <w:rPr>
          <w:rFonts w:ascii="Calibri Light" w:hAnsi="Calibri Light" w:cs="Calibri Light"/>
          <w:color w:val="0070C0"/>
        </w:rPr>
      </w:pPr>
      <w:r>
        <w:rPr>
          <w:rFonts w:cs="Calibri Light" w:ascii="Calibri Light" w:hAnsi="Calibri Light"/>
          <w:color w:val="0070C0"/>
        </w:rPr>
        <w:t xml:space="preserve">Note: The costs could be reduced to approximately </w:t>
      </w:r>
      <w:r>
        <w:rPr>
          <w:rFonts w:cs="Calibri Light" w:ascii="Calibri Light" w:hAnsi="Calibri Light"/>
          <w:b/>
          <w:bCs/>
          <w:color w:val="0070C0"/>
        </w:rPr>
        <w:t>£327.04</w:t>
      </w:r>
      <w:r>
        <w:rPr>
          <w:rFonts w:cs="Calibri Light" w:ascii="Calibri Light" w:hAnsi="Calibri Light"/>
          <w:color w:val="0070C0"/>
        </w:rPr>
        <w:t xml:space="preserve"> </w:t>
      </w:r>
      <w:r>
        <w:rPr>
          <w:rFonts w:cs="Calibri Light" w:ascii="Calibri Light" w:hAnsi="Calibri Light"/>
          <w:b/>
          <w:bCs/>
          <w:color w:val="0070C0"/>
        </w:rPr>
        <w:t>including VAT</w:t>
      </w:r>
      <w:r>
        <w:rPr>
          <w:rFonts w:cs="Calibri Light" w:ascii="Calibri Light" w:hAnsi="Calibri Light"/>
          <w:color w:val="0070C0"/>
        </w:rPr>
        <w:t xml:space="preserve"> if there was an appropriate wall to fix the signage to (and permission granted of course)</w:t>
      </w:r>
    </w:p>
    <w:p>
      <w:pPr>
        <w:pStyle w:val="Heading3"/>
        <w:rPr/>
      </w:pPr>
      <w:bookmarkStart w:id="12" w:name="_Toc176534517"/>
      <w:bookmarkEnd w:id="12"/>
      <w:r>
        <w:rPr/>
        <w:t>1a. Suggested Signage Wording for the Parish Boundary locations</w:t>
      </w:r>
    </w:p>
    <w:p>
      <w:pPr>
        <w:pStyle w:val="Normal"/>
        <w:rPr>
          <w:rFonts w:ascii="Calibri Light" w:hAnsi="Calibri Light" w:cs="Calibri Light"/>
        </w:rPr>
      </w:pPr>
      <w:r>
        <w:rPr>
          <w:rFonts w:cs="Calibri Light" w:ascii="Calibri Light" w:hAnsi="Calibri Light"/>
        </w:rPr>
        <w:t>Potentially the wording on the entry and exit signs could be along the lines of:</w:t>
      </w:r>
    </w:p>
    <w:p>
      <w:pPr>
        <w:pStyle w:val="ListParagraph"/>
        <w:numPr>
          <w:ilvl w:val="0"/>
          <w:numId w:val="8"/>
        </w:numPr>
        <w:rPr>
          <w:rFonts w:ascii="Calibri Light" w:hAnsi="Calibri Light" w:cs="Calibri Light"/>
        </w:rPr>
      </w:pPr>
      <w:r>
        <w:rPr>
          <w:rFonts w:cs="Calibri Light" w:ascii="Calibri Light" w:hAnsi="Calibri Light"/>
        </w:rPr>
        <w:t>On Entry - Welcome to Garsdale Parish, please drive carefully.</w:t>
      </w:r>
    </w:p>
    <w:p>
      <w:pPr>
        <w:pStyle w:val="ListParagraph"/>
        <w:numPr>
          <w:ilvl w:val="0"/>
          <w:numId w:val="8"/>
        </w:numPr>
        <w:rPr>
          <w:rFonts w:ascii="Calibri Light" w:hAnsi="Calibri Light" w:cs="Calibri Light"/>
        </w:rPr>
      </w:pPr>
      <w:r>
        <w:rPr>
          <w:rFonts w:cs="Calibri Light" w:ascii="Calibri Light" w:hAnsi="Calibri Light"/>
        </w:rPr>
        <w:t>On Exit – Thank you for driving carefully.</w:t>
      </w:r>
    </w:p>
    <w:p>
      <w:pPr>
        <w:pStyle w:val="Normal"/>
        <w:rPr>
          <w:rFonts w:ascii="Calibri Light" w:hAnsi="Calibri Light" w:cs="Calibri Light"/>
        </w:rPr>
      </w:pPr>
      <w:r>
        <w:rPr>
          <w:rFonts w:cs="Calibri Light" w:ascii="Calibri Light" w:hAnsi="Calibri Light"/>
        </w:rPr>
        <w:t xml:space="preserve">There is a </w:t>
      </w:r>
      <w:r>
        <w:rPr>
          <w:rFonts w:cs="Calibri Light" w:ascii="Calibri Light" w:hAnsi="Calibri Light"/>
          <w:b/>
          <w:bCs/>
        </w:rPr>
        <w:t>potential issue</w:t>
      </w:r>
      <w:r>
        <w:rPr>
          <w:rFonts w:cs="Calibri Light" w:ascii="Calibri Light" w:hAnsi="Calibri Light"/>
        </w:rPr>
        <w:t xml:space="preserve"> with this option. Garsdale Parish is quite rural and other than through “the village” which already has a Garsdale sign, there isn’t really a cluster of population. With that in mind, what would be the impact of these signs? If a motorist past it and acknowledged the message to please drive carefully but then didn’t past any homes or clusters of homes for quite some time, could they potentially think “so what”?</w:t>
      </w:r>
    </w:p>
    <w:p>
      <w:pPr>
        <w:pStyle w:val="Heading2"/>
        <w:rPr/>
      </w:pPr>
      <w:bookmarkStart w:id="13" w:name="_Toc176534518"/>
      <w:bookmarkEnd w:id="13"/>
      <w:r>
        <w:rPr/>
        <w:t>Option 2: Entry &amp; Exit Signs at the Parish Boundaries and at the start and end of the “Village”</w:t>
      </w:r>
    </w:p>
    <w:p>
      <w:pPr>
        <w:pStyle w:val="Normal"/>
        <w:rPr>
          <w:rFonts w:ascii="Calibri Light" w:hAnsi="Calibri Light" w:cs="Calibri Light"/>
          <w:b/>
          <w:b/>
          <w:bCs/>
        </w:rPr>
      </w:pPr>
      <w:r>
        <w:rPr>
          <w:rFonts w:cs="Calibri Light" w:ascii="Calibri Light" w:hAnsi="Calibri Light"/>
        </w:rPr>
        <w:t xml:space="preserve">The estimated cost of this option with </w:t>
      </w:r>
      <w:r>
        <w:rPr>
          <w:rFonts w:cs="Calibri Light" w:ascii="Calibri Light" w:hAnsi="Calibri Light"/>
          <w:b/>
          <w:bCs/>
        </w:rPr>
        <w:t>shared post mounted</w:t>
      </w:r>
      <w:r>
        <w:rPr>
          <w:rFonts w:cs="Calibri Light" w:ascii="Calibri Light" w:hAnsi="Calibri Light"/>
        </w:rPr>
        <w:t xml:space="preserve"> signs located in the vicinity of the Parish Boundaries AND on entry and exist to “the Village” would be </w:t>
      </w:r>
      <w:r>
        <w:rPr>
          <w:rFonts w:cs="Calibri Light" w:ascii="Calibri Light" w:hAnsi="Calibri Light"/>
          <w:b/>
          <w:bCs/>
        </w:rPr>
        <w:t xml:space="preserve">£1085.44 including VAT. </w:t>
      </w:r>
    </w:p>
    <w:p>
      <w:pPr>
        <w:pStyle w:val="Normal"/>
        <w:rPr>
          <w:rFonts w:ascii="Calibri Light" w:hAnsi="Calibri Light" w:cs="Calibri Light"/>
          <w:i/>
          <w:i/>
          <w:iCs/>
          <w:color w:val="FF0000"/>
        </w:rPr>
      </w:pPr>
      <w:r>
        <w:rPr>
          <w:rFonts w:cs="Calibri Light" w:ascii="Calibri Light" w:hAnsi="Calibri Light"/>
          <w:i/>
          <w:iCs/>
          <w:color w:val="FF0000"/>
        </w:rPr>
        <w:t>This cost does NOT include the labour and materials to fit the posts.</w:t>
      </w:r>
    </w:p>
    <w:p>
      <w:pPr>
        <w:pStyle w:val="Normal"/>
        <w:rPr>
          <w:rFonts w:ascii="Calibri Light" w:hAnsi="Calibri Light" w:cs="Calibri Light"/>
          <w:color w:val="0070C0"/>
        </w:rPr>
      </w:pPr>
      <w:r>
        <w:rPr>
          <w:rFonts w:cs="Calibri Light" w:ascii="Calibri Light" w:hAnsi="Calibri Light"/>
          <w:color w:val="0070C0"/>
        </w:rPr>
        <w:t xml:space="preserve">Note: The costs could be reduced to approximately </w:t>
      </w:r>
      <w:r>
        <w:rPr>
          <w:rFonts w:cs="Calibri Light" w:ascii="Calibri Light" w:hAnsi="Calibri Light"/>
          <w:b/>
          <w:bCs/>
          <w:color w:val="0070C0"/>
        </w:rPr>
        <w:t>£490.56 including VAT</w:t>
      </w:r>
      <w:r>
        <w:rPr>
          <w:rFonts w:cs="Calibri Light" w:ascii="Calibri Light" w:hAnsi="Calibri Light"/>
          <w:color w:val="0070C0"/>
        </w:rPr>
        <w:t xml:space="preserve"> if there was an appropriate wall to fix the signage to (and permission granted of course)</w:t>
      </w:r>
    </w:p>
    <w:p>
      <w:pPr>
        <w:pStyle w:val="Heading3"/>
        <w:rPr/>
      </w:pPr>
      <w:bookmarkStart w:id="14" w:name="_Toc176534519"/>
      <w:bookmarkEnd w:id="14"/>
      <w:r>
        <w:rPr/>
        <w:t>2a. Suggested Signage Wording for the Parish Boundary and “village” locations</w:t>
      </w:r>
    </w:p>
    <w:p>
      <w:pPr>
        <w:pStyle w:val="Normal"/>
        <w:rPr>
          <w:rFonts w:ascii="Calibri Light" w:hAnsi="Calibri Light" w:cs="Calibri Light"/>
        </w:rPr>
      </w:pPr>
      <w:r>
        <w:rPr>
          <w:rFonts w:cs="Calibri Light" w:ascii="Calibri Light" w:hAnsi="Calibri Light"/>
        </w:rPr>
        <w:t>As per option 1 above, the wording of the signage could be along the lines of:</w:t>
      </w:r>
    </w:p>
    <w:p>
      <w:pPr>
        <w:pStyle w:val="ListParagraph"/>
        <w:numPr>
          <w:ilvl w:val="0"/>
          <w:numId w:val="8"/>
        </w:numPr>
        <w:rPr>
          <w:rFonts w:ascii="Calibri Light" w:hAnsi="Calibri Light" w:cs="Calibri Light"/>
        </w:rPr>
      </w:pPr>
      <w:r>
        <w:rPr>
          <w:rFonts w:cs="Calibri Light" w:ascii="Calibri Light" w:hAnsi="Calibri Light"/>
        </w:rPr>
        <w:t>On Entry - Welcome to Garsdale Parish, please drive carefully.</w:t>
      </w:r>
    </w:p>
    <w:p>
      <w:pPr>
        <w:pStyle w:val="ListParagraph"/>
        <w:numPr>
          <w:ilvl w:val="0"/>
          <w:numId w:val="8"/>
        </w:numPr>
        <w:rPr>
          <w:rFonts w:ascii="Calibri Light" w:hAnsi="Calibri Light" w:cs="Calibri Light"/>
        </w:rPr>
      </w:pPr>
      <w:r>
        <w:rPr>
          <w:rFonts w:cs="Calibri Light" w:ascii="Calibri Light" w:hAnsi="Calibri Light"/>
        </w:rPr>
        <w:t>On Exit – Thank you for driving carefully.</w:t>
      </w:r>
    </w:p>
    <w:p>
      <w:pPr>
        <w:pStyle w:val="Normal"/>
        <w:rPr>
          <w:rFonts w:ascii="Calibri Light" w:hAnsi="Calibri Light" w:cs="Calibri Light"/>
        </w:rPr>
      </w:pPr>
      <w:r>
        <w:rPr>
          <w:rFonts w:cs="Calibri Light" w:ascii="Calibri Light" w:hAnsi="Calibri Light"/>
        </w:rPr>
        <w:t xml:space="preserve">This still generates the </w:t>
      </w:r>
      <w:r>
        <w:rPr>
          <w:rFonts w:cs="Calibri Light" w:ascii="Calibri Light" w:hAnsi="Calibri Light"/>
          <w:b/>
          <w:bCs/>
        </w:rPr>
        <w:t>same potential issue</w:t>
      </w:r>
      <w:r>
        <w:rPr>
          <w:rFonts w:cs="Calibri Light" w:ascii="Calibri Light" w:hAnsi="Calibri Light"/>
        </w:rPr>
        <w:t xml:space="preserve"> as Option 1.</w:t>
      </w:r>
    </w:p>
    <w:p>
      <w:pPr>
        <w:pStyle w:val="Heading2"/>
        <w:rPr/>
      </w:pPr>
      <w:bookmarkStart w:id="15" w:name="_Toc176534520"/>
      <w:r>
        <w:rPr/>
        <w:t xml:space="preserve">Option 3: Hybrid </w:t>
      </w:r>
      <w:bookmarkEnd w:id="15"/>
      <w:r>
        <w:rPr/>
        <w:t>Signage</w:t>
      </w:r>
    </w:p>
    <w:p>
      <w:pPr>
        <w:pStyle w:val="Normal"/>
        <w:rPr>
          <w:rFonts w:ascii="Calibri Light" w:hAnsi="Calibri Light" w:cs="Calibri Light"/>
          <w:color w:val="FF0000"/>
        </w:rPr>
      </w:pPr>
      <w:r>
        <w:rPr>
          <w:rFonts w:cs="Calibri Light" w:ascii="Calibri Light" w:hAnsi="Calibri Light"/>
        </w:rPr>
        <w:t xml:space="preserve">The average cost of a bespoke hazard sign </w:t>
      </w:r>
      <w:bookmarkStart w:id="16" w:name="_Hlk176507615"/>
      <w:r>
        <w:rPr>
          <w:rFonts w:cs="Calibri Light" w:ascii="Calibri Light" w:hAnsi="Calibri Light"/>
        </w:rPr>
        <w:t xml:space="preserve">is much lower, </w:t>
      </w:r>
      <w:bookmarkEnd w:id="16"/>
      <w:r>
        <w:rPr>
          <w:rFonts w:cs="Calibri Light" w:ascii="Calibri Light" w:hAnsi="Calibri Light"/>
        </w:rPr>
        <w:t xml:space="preserve">therefore, if the PC were to consider a hybrid option with entry and exit signs at the Parish Boundary supplemented by two hazard signs on entry to “the village” in both directions, and with potentially an additional </w:t>
      </w:r>
      <w:r>
        <w:rPr>
          <w:rFonts w:cs="Calibri Light" w:ascii="Calibri Light" w:hAnsi="Calibri Light"/>
          <w:b/>
          <w:bCs/>
        </w:rPr>
        <w:t>2 hazard signs</w:t>
      </w:r>
      <w:r>
        <w:rPr>
          <w:rFonts w:cs="Calibri Light" w:ascii="Calibri Light" w:hAnsi="Calibri Light"/>
        </w:rPr>
        <w:t xml:space="preserve"> positioned in other </w:t>
      </w:r>
      <w:r>
        <w:rPr>
          <w:rFonts w:cs="Calibri Light" w:ascii="Calibri Light" w:hAnsi="Calibri Light"/>
          <w:b/>
          <w:bCs/>
        </w:rPr>
        <w:t>traffic hot spots</w:t>
      </w:r>
      <w:r>
        <w:rPr>
          <w:rFonts w:cs="Calibri Light" w:ascii="Calibri Light" w:hAnsi="Calibri Light"/>
        </w:rPr>
        <w:t xml:space="preserve"> this could take the estimated cost of this option to </w:t>
      </w:r>
      <w:r>
        <w:rPr>
          <w:rFonts w:cs="Calibri Light" w:ascii="Calibri Light" w:hAnsi="Calibri Light"/>
          <w:b/>
          <w:bCs/>
        </w:rPr>
        <w:t>£823.52 including VAT</w:t>
      </w:r>
      <w:r>
        <w:rPr>
          <w:rFonts w:cs="Calibri Light" w:ascii="Calibri Light" w:hAnsi="Calibri Light"/>
        </w:rPr>
        <w:t xml:space="preserve"> and </w:t>
      </w:r>
      <w:r>
        <w:rPr>
          <w:rFonts w:cs="Calibri Light" w:ascii="Calibri Light" w:hAnsi="Calibri Light"/>
          <w:color w:val="FF0000"/>
        </w:rPr>
        <w:t>excluding labour and materials to fit the sign.</w:t>
      </w:r>
    </w:p>
    <w:p>
      <w:pPr>
        <w:pStyle w:val="Normal"/>
        <w:rPr>
          <w:rFonts w:ascii="Calibri Light" w:hAnsi="Calibri Light" w:eastAsia="" w:cs="" w:asciiTheme="majorHAnsi" w:cstheme="majorBidi" w:eastAsiaTheme="majorEastAsia" w:hAnsiTheme="majorHAnsi"/>
          <w:color w:val="2F5496" w:themeColor="accent1" w:themeShade="bf"/>
          <w:sz w:val="26"/>
          <w:szCs w:val="26"/>
        </w:rPr>
      </w:pPr>
      <w:r>
        <w:rPr>
          <w:rFonts w:eastAsia="" w:cs="" w:cstheme="majorBidi" w:eastAsiaTheme="majorEastAsia" w:ascii="Calibri Light" w:hAnsi="Calibri Light"/>
          <w:color w:val="2F5496" w:themeColor="accent1" w:themeShade="bf"/>
          <w:sz w:val="26"/>
          <w:szCs w:val="26"/>
        </w:rPr>
      </w:r>
      <w:r>
        <w:br w:type="page"/>
      </w:r>
    </w:p>
    <w:p>
      <w:pPr>
        <w:pStyle w:val="Heading2"/>
        <w:rPr/>
      </w:pPr>
      <w:bookmarkStart w:id="17" w:name="_Toc176534521"/>
      <w:bookmarkEnd w:id="17"/>
      <w:r>
        <w:rPr/>
        <w:t>Option 4: Hazard Signs Only</w:t>
      </w:r>
    </w:p>
    <w:p>
      <w:pPr>
        <w:pStyle w:val="Normal"/>
        <w:rPr>
          <w:rFonts w:ascii="Calibri Light" w:hAnsi="Calibri Light" w:cs="Calibri Light"/>
        </w:rPr>
      </w:pPr>
      <w:r>
        <w:rPr>
          <w:rFonts w:cs="Calibri Light" w:ascii="Calibri Light" w:hAnsi="Calibri Light"/>
        </w:rPr>
        <w:t>This option moves slightly away from the discussion at the PC meeting held on 18</w:t>
      </w:r>
      <w:r>
        <w:rPr>
          <w:rFonts w:cs="Calibri Light" w:ascii="Calibri Light" w:hAnsi="Calibri Light"/>
          <w:vertAlign w:val="superscript"/>
        </w:rPr>
        <w:t>th</w:t>
      </w:r>
      <w:r>
        <w:rPr>
          <w:rFonts w:cs="Calibri Light" w:ascii="Calibri Light" w:hAnsi="Calibri Light"/>
        </w:rPr>
        <w:t xml:space="preserve"> July 2024, in so much that it does not factor in entry and exit signs into the parish or the village. </w:t>
      </w:r>
    </w:p>
    <w:p>
      <w:pPr>
        <w:pStyle w:val="Normal"/>
        <w:rPr>
          <w:rFonts w:ascii="Calibri Light" w:hAnsi="Calibri Light" w:cs="Calibri Light"/>
        </w:rPr>
      </w:pPr>
      <w:r>
        <w:rPr>
          <w:rFonts w:cs="Calibri Light" w:ascii="Calibri Light" w:hAnsi="Calibri Light"/>
        </w:rPr>
        <w:t>Instead, this option is to consider strategically placing plausible hazard signs along the Garsdale Parish area of the A684, particularly around locations where issues have been raised in relation to traffic.</w:t>
      </w:r>
    </w:p>
    <w:p>
      <w:pPr>
        <w:pStyle w:val="Normal"/>
        <w:rPr>
          <w:rFonts w:ascii="Calibri Light" w:hAnsi="Calibri Light" w:cs="Calibri Light"/>
        </w:rPr>
      </w:pPr>
      <w:r>
        <w:rPr>
          <w:rFonts w:cs="Calibri Light" w:ascii="Calibri Light" w:hAnsi="Calibri Light"/>
        </w:rPr>
        <w:t>Motorcyclists are potentially at a higher risk of personal injury than many other forms of motorist. As a result, it could be stated that most motorcyclists are extra vigilant to hazards and things which could potentially cause them harm.</w:t>
      </w:r>
    </w:p>
    <w:p>
      <w:pPr>
        <w:pStyle w:val="Normal"/>
        <w:rPr>
          <w:rFonts w:ascii="Calibri Light" w:hAnsi="Calibri Light" w:cs="Calibri Light"/>
        </w:rPr>
      </w:pPr>
      <w:r>
        <w:rPr>
          <w:rFonts w:cs="Calibri Light" w:ascii="Calibri Light" w:hAnsi="Calibri Light"/>
        </w:rPr>
        <w:t xml:space="preserve">If one of the primary concerns is motorcyclists, by introducing realistic hazard signs this could potentially be used to reduce the speed of them and potentially other motorised vehicles. </w:t>
      </w:r>
    </w:p>
    <w:p>
      <w:pPr>
        <w:pStyle w:val="Normal"/>
        <w:rPr>
          <w:rFonts w:ascii="Calibri Light" w:hAnsi="Calibri Light" w:cs="Calibri Light"/>
        </w:rPr>
      </w:pPr>
      <w:r>
        <w:rPr>
          <w:rFonts w:cs="Calibri Light" w:ascii="Calibri Light" w:hAnsi="Calibri Light"/>
        </w:rPr>
        <w:t>However, it should be noted that a motorbike often generates more noise when slowing down or speeding up, than it does when riding at a constant speed.</w:t>
      </w:r>
    </w:p>
    <w:p>
      <w:pPr>
        <w:pStyle w:val="Normal"/>
        <w:rPr>
          <w:rFonts w:ascii="Calibri Light" w:hAnsi="Calibri Light" w:cs="Calibri Light"/>
        </w:rPr>
      </w:pPr>
      <w:r>
        <w:rPr>
          <w:rFonts w:cs="Calibri Light" w:ascii="Calibri Light" w:hAnsi="Calibri Light"/>
        </w:rPr>
        <w:t>Plausible Hazard Signs which could be considered within Garsdale include:</w:t>
      </w:r>
    </w:p>
    <w:p>
      <w:pPr>
        <w:pStyle w:val="ListParagraph"/>
        <w:numPr>
          <w:ilvl w:val="0"/>
          <w:numId w:val="9"/>
        </w:numPr>
        <w:rPr>
          <w:rFonts w:ascii="Calibri Light" w:hAnsi="Calibri Light" w:cs="Calibri Light"/>
        </w:rPr>
      </w:pPr>
      <w:r>
        <w:rPr>
          <w:rFonts w:cs="Calibri Light" w:ascii="Calibri Light" w:hAnsi="Calibri Light"/>
        </w:rPr>
        <w:t>Tractors Turning</w:t>
      </w:r>
    </w:p>
    <w:p>
      <w:pPr>
        <w:pStyle w:val="ListParagraph"/>
        <w:rPr>
          <w:rFonts w:ascii="Calibri Light" w:hAnsi="Calibri Light" w:cs="Calibri Light"/>
        </w:rPr>
      </w:pPr>
      <w:r>
        <w:rPr/>
        <w:drawing>
          <wp:inline distT="0" distB="9525" distL="0" distR="9525">
            <wp:extent cx="1133475" cy="1076325"/>
            <wp:effectExtent l="0" t="0" r="0" b="0"/>
            <wp:docPr id="10" name="Picture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6" descr=""/>
                    <pic:cNvPicPr>
                      <a:picLocks noChangeAspect="1" noChangeArrowheads="1"/>
                    </pic:cNvPicPr>
                  </pic:nvPicPr>
                  <pic:blipFill>
                    <a:blip r:embed="rId13"/>
                    <a:stretch>
                      <a:fillRect/>
                    </a:stretch>
                  </pic:blipFill>
                  <pic:spPr bwMode="auto">
                    <a:xfrm>
                      <a:off x="0" y="0"/>
                      <a:ext cx="1133475" cy="1076325"/>
                    </a:xfrm>
                    <a:prstGeom prst="rect">
                      <a:avLst/>
                    </a:prstGeom>
                  </pic:spPr>
                </pic:pic>
              </a:graphicData>
            </a:graphic>
          </wp:inline>
        </w:drawing>
      </w:r>
    </w:p>
    <w:p>
      <w:pPr>
        <w:pStyle w:val="ListParagraph"/>
        <w:numPr>
          <w:ilvl w:val="0"/>
          <w:numId w:val="9"/>
        </w:numPr>
        <w:rPr>
          <w:rFonts w:ascii="Calibri Light" w:hAnsi="Calibri Light" w:cs="Calibri Light"/>
        </w:rPr>
      </w:pPr>
      <w:r>
        <w:rPr>
          <w:rFonts w:cs="Calibri Light" w:ascii="Calibri Light" w:hAnsi="Calibri Light"/>
        </w:rPr>
        <w:t>Accompanied Horses in Road</w:t>
      </w:r>
    </w:p>
    <w:p>
      <w:pPr>
        <w:pStyle w:val="ListParagraph"/>
        <w:rPr>
          <w:rFonts w:ascii="Calibri Light" w:hAnsi="Calibri Light" w:cs="Calibri Light"/>
        </w:rPr>
      </w:pPr>
      <w:r>
        <w:rPr/>
        <w:drawing>
          <wp:inline distT="0" distB="8255" distL="0" distR="0">
            <wp:extent cx="1054735" cy="963295"/>
            <wp:effectExtent l="0" t="0" r="0" b="0"/>
            <wp:docPr id="11" name="Pictur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5" descr=""/>
                    <pic:cNvPicPr>
                      <a:picLocks noChangeAspect="1" noChangeArrowheads="1"/>
                    </pic:cNvPicPr>
                  </pic:nvPicPr>
                  <pic:blipFill>
                    <a:blip r:embed="rId14"/>
                    <a:stretch>
                      <a:fillRect/>
                    </a:stretch>
                  </pic:blipFill>
                  <pic:spPr bwMode="auto">
                    <a:xfrm>
                      <a:off x="0" y="0"/>
                      <a:ext cx="1054735" cy="963295"/>
                    </a:xfrm>
                    <a:prstGeom prst="rect">
                      <a:avLst/>
                    </a:prstGeom>
                  </pic:spPr>
                </pic:pic>
              </a:graphicData>
            </a:graphic>
          </wp:inline>
        </w:drawing>
      </w:r>
    </w:p>
    <w:p>
      <w:pPr>
        <w:pStyle w:val="ListParagraph"/>
        <w:rPr>
          <w:rFonts w:ascii="Calibri Light" w:hAnsi="Calibri Light" w:cs="Calibri Light"/>
        </w:rPr>
      </w:pPr>
      <w:r>
        <w:rPr>
          <w:rFonts w:cs="Calibri Light" w:ascii="Calibri Light" w:hAnsi="Calibri Light"/>
        </w:rPr>
      </w:r>
    </w:p>
    <w:p>
      <w:pPr>
        <w:pStyle w:val="ListParagraph"/>
        <w:numPr>
          <w:ilvl w:val="0"/>
          <w:numId w:val="9"/>
        </w:numPr>
        <w:rPr>
          <w:rFonts w:ascii="Calibri Light" w:hAnsi="Calibri Light" w:cs="Calibri Light"/>
        </w:rPr>
      </w:pPr>
      <w:r>
        <w:rPr>
          <w:rFonts w:cs="Calibri Light" w:ascii="Calibri Light" w:hAnsi="Calibri Light"/>
        </w:rPr>
        <w:t>Sheep in the Road</w:t>
      </w:r>
    </w:p>
    <w:p>
      <w:pPr>
        <w:pStyle w:val="ListParagraph"/>
        <w:rPr>
          <w:rFonts w:ascii="Calibri Light" w:hAnsi="Calibri Light" w:cs="Calibri Light"/>
        </w:rPr>
      </w:pPr>
      <w:r>
        <w:rPr/>
        <w:drawing>
          <wp:inline distT="0" distB="9525" distL="0" distR="0">
            <wp:extent cx="1200150" cy="1228725"/>
            <wp:effectExtent l="0" t="0" r="0" b="0"/>
            <wp:docPr id="12" name="Pictur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4" descr=""/>
                    <pic:cNvPicPr>
                      <a:picLocks noChangeAspect="1" noChangeArrowheads="1"/>
                    </pic:cNvPicPr>
                  </pic:nvPicPr>
                  <pic:blipFill>
                    <a:blip r:embed="rId15"/>
                    <a:stretch>
                      <a:fillRect/>
                    </a:stretch>
                  </pic:blipFill>
                  <pic:spPr bwMode="auto">
                    <a:xfrm>
                      <a:off x="0" y="0"/>
                      <a:ext cx="1200150" cy="1228725"/>
                    </a:xfrm>
                    <a:prstGeom prst="rect">
                      <a:avLst/>
                    </a:prstGeom>
                  </pic:spPr>
                </pic:pic>
              </a:graphicData>
            </a:graphic>
          </wp:inline>
        </w:drawing>
      </w:r>
    </w:p>
    <w:p>
      <w:pPr>
        <w:pStyle w:val="ListParagraph"/>
        <w:numPr>
          <w:ilvl w:val="0"/>
          <w:numId w:val="9"/>
        </w:numPr>
        <w:rPr>
          <w:rFonts w:ascii="Calibri Light" w:hAnsi="Calibri Light" w:cs="Calibri Light"/>
        </w:rPr>
      </w:pPr>
      <w:r>
        <w:rPr>
          <w:rFonts w:cs="Calibri Light" w:ascii="Calibri Light" w:hAnsi="Calibri Light"/>
        </w:rPr>
        <w:t>Mud on the road</w:t>
      </w:r>
    </w:p>
    <w:p>
      <w:pPr>
        <w:pStyle w:val="Normal"/>
        <w:ind w:left="567" w:hanging="0"/>
        <w:rPr>
          <w:rFonts w:ascii="Calibri Light" w:hAnsi="Calibri Light" w:cs="Calibri Light"/>
        </w:rPr>
      </w:pPr>
      <w:r>
        <w:rPr/>
        <w:drawing>
          <wp:inline distT="0" distB="0" distL="0" distR="0">
            <wp:extent cx="1085850" cy="1447800"/>
            <wp:effectExtent l="0" t="0" r="0" b="0"/>
            <wp:docPr id="13" name="Picture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7" descr=""/>
                    <pic:cNvPicPr>
                      <a:picLocks noChangeAspect="1" noChangeArrowheads="1"/>
                    </pic:cNvPicPr>
                  </pic:nvPicPr>
                  <pic:blipFill>
                    <a:blip r:embed="rId16"/>
                    <a:stretch>
                      <a:fillRect/>
                    </a:stretch>
                  </pic:blipFill>
                  <pic:spPr bwMode="auto">
                    <a:xfrm>
                      <a:off x="0" y="0"/>
                      <a:ext cx="1085850" cy="1447800"/>
                    </a:xfrm>
                    <a:prstGeom prst="rect">
                      <a:avLst/>
                    </a:prstGeom>
                  </pic:spPr>
                </pic:pic>
              </a:graphicData>
            </a:graphic>
          </wp:inline>
        </w:drawing>
      </w:r>
    </w:p>
    <w:p>
      <w:pPr>
        <w:pStyle w:val="ListParagraph"/>
        <w:numPr>
          <w:ilvl w:val="0"/>
          <w:numId w:val="9"/>
        </w:numPr>
        <w:rPr>
          <w:rFonts w:ascii="Calibri Light" w:hAnsi="Calibri Light" w:cs="Calibri Light"/>
        </w:rPr>
      </w:pPr>
      <w:r>
        <w:rPr>
          <w:rFonts w:cs="Calibri Light" w:ascii="Calibri Light" w:hAnsi="Calibri Light"/>
        </w:rPr>
        <w:t>Debris on the road / Loose Gravel</w:t>
      </w:r>
    </w:p>
    <w:p>
      <w:pPr>
        <w:pStyle w:val="ListParagraph"/>
        <w:rPr>
          <w:rFonts w:ascii="Calibri Light" w:hAnsi="Calibri Light" w:cs="Calibri Light"/>
        </w:rPr>
      </w:pPr>
      <w:r>
        <w:rPr/>
        <w:drawing>
          <wp:inline distT="0" distB="0" distL="0" distR="0">
            <wp:extent cx="1200150" cy="1104900"/>
            <wp:effectExtent l="0" t="0" r="0" b="0"/>
            <wp:docPr id="14"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 descr=""/>
                    <pic:cNvPicPr>
                      <a:picLocks noChangeAspect="1" noChangeArrowheads="1"/>
                    </pic:cNvPicPr>
                  </pic:nvPicPr>
                  <pic:blipFill>
                    <a:blip r:embed="rId17"/>
                    <a:stretch>
                      <a:fillRect/>
                    </a:stretch>
                  </pic:blipFill>
                  <pic:spPr bwMode="auto">
                    <a:xfrm>
                      <a:off x="0" y="0"/>
                      <a:ext cx="1200150" cy="1104900"/>
                    </a:xfrm>
                    <a:prstGeom prst="rect">
                      <a:avLst/>
                    </a:prstGeom>
                  </pic:spPr>
                </pic:pic>
              </a:graphicData>
            </a:graphic>
          </wp:inline>
        </w:drawing>
      </w:r>
    </w:p>
    <w:p>
      <w:pPr>
        <w:pStyle w:val="Normal"/>
        <w:rPr>
          <w:rFonts w:ascii="Calibri Light" w:hAnsi="Calibri Light" w:cs="Calibri Light"/>
          <w:color w:val="FF0000"/>
        </w:rPr>
      </w:pPr>
      <w:r>
        <w:rPr>
          <w:rFonts w:cs="Calibri Light" w:ascii="Calibri Light" w:hAnsi="Calibri Light"/>
        </w:rPr>
        <w:t xml:space="preserve">The estimated cost of a single direction hazard sign and post is approximately </w:t>
      </w:r>
      <w:r>
        <w:rPr>
          <w:rFonts w:cs="Calibri Light" w:ascii="Calibri Light" w:hAnsi="Calibri Light"/>
          <w:b/>
          <w:bCs/>
        </w:rPr>
        <w:t>£70.20 including VAT</w:t>
      </w:r>
      <w:r>
        <w:rPr>
          <w:rFonts w:cs="Calibri Light" w:ascii="Calibri Light" w:hAnsi="Calibri Light"/>
        </w:rPr>
        <w:t xml:space="preserve"> </w:t>
      </w:r>
      <w:r>
        <w:rPr>
          <w:rFonts w:cs="Calibri Light" w:ascii="Calibri Light" w:hAnsi="Calibri Light"/>
          <w:color w:val="FF0000"/>
        </w:rPr>
        <w:t>(not including materials or costs to install).</w:t>
      </w:r>
    </w:p>
    <w:p>
      <w:pPr>
        <w:pStyle w:val="Normal"/>
        <w:rPr>
          <w:rFonts w:ascii="Calibri Light" w:hAnsi="Calibri Light" w:cs="Calibri Light"/>
          <w:color w:val="FF0000"/>
        </w:rPr>
      </w:pPr>
      <w:r>
        <w:rPr>
          <w:rFonts w:cs="Calibri Light" w:ascii="Calibri Light" w:hAnsi="Calibri Light"/>
          <w:color w:val="000000" w:themeColor="text1"/>
        </w:rPr>
        <w:t xml:space="preserve">The cost of a bi-directional hazard sign is estimated as being </w:t>
      </w:r>
      <w:r>
        <w:rPr>
          <w:rFonts w:cs="Calibri Light" w:ascii="Calibri Light" w:hAnsi="Calibri Light"/>
          <w:b/>
          <w:bCs/>
          <w:color w:val="000000" w:themeColor="text1"/>
        </w:rPr>
        <w:t xml:space="preserve">£109.20 </w:t>
      </w:r>
      <w:r>
        <w:rPr>
          <w:rFonts w:cs="Calibri Light" w:ascii="Calibri Light" w:hAnsi="Calibri Light"/>
          <w:b/>
          <w:bCs/>
        </w:rPr>
        <w:t>including VAT</w:t>
      </w:r>
      <w:r>
        <w:rPr>
          <w:rFonts w:cs="Calibri Light" w:ascii="Calibri Light" w:hAnsi="Calibri Light"/>
        </w:rPr>
        <w:t xml:space="preserve"> </w:t>
      </w:r>
      <w:r>
        <w:rPr>
          <w:rFonts w:cs="Calibri Light" w:ascii="Calibri Light" w:hAnsi="Calibri Light"/>
          <w:color w:val="FF0000"/>
        </w:rPr>
        <w:t>(not including materials or costs to install).</w:t>
      </w:r>
    </w:p>
    <w:p>
      <w:pPr>
        <w:pStyle w:val="Normal"/>
        <w:rPr>
          <w:rFonts w:ascii="Calibri Light" w:hAnsi="Calibri Light" w:cs="Calibri Light"/>
          <w:color w:val="000000" w:themeColor="text1"/>
        </w:rPr>
      </w:pPr>
      <w:r>
        <w:rPr>
          <w:rFonts w:cs="Calibri Light" w:ascii="Calibri Light" w:hAnsi="Calibri Light"/>
          <w:color w:val="000000" w:themeColor="text1"/>
        </w:rPr>
        <w:t>Therefore, there is the opportunity with this option to cover a larger number of specific areas within the parish, ie either 10 locations with single direction signage or if bi-directional signage was required approximately 8 locations.</w:t>
      </w:r>
    </w:p>
    <w:p>
      <w:pPr>
        <w:pStyle w:val="Normal"/>
        <w:rPr>
          <w:rFonts w:ascii="Calibri Light" w:hAnsi="Calibri Light" w:cs="Calibri Light"/>
          <w:color w:val="000000" w:themeColor="text1"/>
        </w:rPr>
      </w:pPr>
      <w:r>
        <w:rPr>
          <w:rFonts w:cs="Calibri Light" w:ascii="Calibri Light" w:hAnsi="Calibri Light"/>
          <w:color w:val="000000" w:themeColor="text1"/>
        </w:rPr>
      </w:r>
      <w:r>
        <w:br w:type="page"/>
      </w:r>
    </w:p>
    <w:p>
      <w:pPr>
        <w:pStyle w:val="Heading1"/>
        <w:numPr>
          <w:ilvl w:val="0"/>
          <w:numId w:val="7"/>
        </w:numPr>
        <w:ind w:left="284" w:hanging="284"/>
        <w:rPr/>
      </w:pPr>
      <w:bookmarkStart w:id="18" w:name="_Toc176534522"/>
      <w:bookmarkEnd w:id="18"/>
      <w:r>
        <w:rPr/>
        <w:t>Potential locations of additional signage within Garsdale Parish</w:t>
      </w:r>
    </w:p>
    <w:p>
      <w:pPr>
        <w:pStyle w:val="Heading2"/>
        <w:numPr>
          <w:ilvl w:val="1"/>
          <w:numId w:val="7"/>
        </w:numPr>
        <w:ind w:left="426" w:hanging="426"/>
        <w:rPr/>
      </w:pPr>
      <w:bookmarkStart w:id="19" w:name="_Toc176534523"/>
      <w:bookmarkEnd w:id="19"/>
      <w:r>
        <w:rPr/>
        <w:t>Boundary signage potential locations</w:t>
      </w:r>
    </w:p>
    <w:p>
      <w:pPr>
        <w:pStyle w:val="Normal"/>
        <w:rPr>
          <w:rFonts w:ascii="Calibri Light" w:hAnsi="Calibri Light" w:cs="Calibri Light"/>
        </w:rPr>
      </w:pPr>
      <w:r>
        <w:rPr>
          <w:rFonts w:cs="Calibri Light" w:ascii="Calibri Light" w:hAnsi="Calibri Light"/>
        </w:rPr>
        <w:t>Potential locations for the Parish Boundary signage are below.</w:t>
      </w:r>
    </w:p>
    <w:p>
      <w:pPr>
        <w:pStyle w:val="Normal"/>
        <w:rPr>
          <w:rFonts w:ascii="Calibri Light" w:hAnsi="Calibri Light" w:cs="Calibri Light"/>
        </w:rPr>
      </w:pPr>
      <w:r>
        <w:rPr>
          <w:rFonts w:cs="Calibri Light" w:ascii="Calibri Light" w:hAnsi="Calibri Light"/>
        </w:rPr>
        <w:t xml:space="preserve">At the </w:t>
      </w:r>
      <w:r>
        <w:rPr>
          <w:rFonts w:cs="Calibri Light" w:ascii="Calibri Light" w:hAnsi="Calibri Light"/>
          <w:b/>
          <w:bCs/>
        </w:rPr>
        <w:t>East End</w:t>
      </w:r>
      <w:r>
        <w:rPr>
          <w:rFonts w:cs="Calibri Light" w:ascii="Calibri Light" w:hAnsi="Calibri Light"/>
        </w:rPr>
        <w:t xml:space="preserve"> of the Parish, the signage could be slightly west of the current Cumbria/Richmondshire boundary and at the West side of Railway Bridge on the approach to the Hawes Junction Methodist Chapel</w:t>
      </w:r>
    </w:p>
    <w:p>
      <w:pPr>
        <w:pStyle w:val="Normal"/>
        <w:jc w:val="center"/>
        <w:rPr>
          <w:rFonts w:ascii="Calibri Light" w:hAnsi="Calibri Light" w:cs="Calibri Light"/>
        </w:rPr>
      </w:pPr>
      <w:r>
        <w:rPr/>
        <w:drawing>
          <wp:inline distT="0" distB="0" distL="0" distR="0">
            <wp:extent cx="5262245" cy="3395980"/>
            <wp:effectExtent l="0" t="0" r="0" b="0"/>
            <wp:docPr id="15" name="Picture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 descr=""/>
                    <pic:cNvPicPr>
                      <a:picLocks noChangeAspect="1" noChangeArrowheads="1"/>
                    </pic:cNvPicPr>
                  </pic:nvPicPr>
                  <pic:blipFill>
                    <a:blip r:embed="rId18"/>
                    <a:stretch>
                      <a:fillRect/>
                    </a:stretch>
                  </pic:blipFill>
                  <pic:spPr bwMode="auto">
                    <a:xfrm>
                      <a:off x="0" y="0"/>
                      <a:ext cx="5262245" cy="3395980"/>
                    </a:xfrm>
                    <a:prstGeom prst="rect">
                      <a:avLst/>
                    </a:prstGeom>
                  </pic:spPr>
                </pic:pic>
              </a:graphicData>
            </a:graphic>
          </wp:inline>
        </w:drawing>
      </w:r>
    </w:p>
    <w:p>
      <w:pPr>
        <w:pStyle w:val="Normal"/>
        <w:rPr>
          <w:rFonts w:ascii="Calibri Light" w:hAnsi="Calibri Light" w:cs="Calibri Light"/>
        </w:rPr>
      </w:pPr>
      <w:r>
        <w:rPr>
          <w:rFonts w:cs="Calibri Light" w:ascii="Calibri Light" w:hAnsi="Calibri Light"/>
        </w:rPr>
        <w:t>However, it should be noted that there are very few residential properties for the following mile or so and the road is made up of gentle curves which naturally allow driving towards the top end of the speed limit of 60mph.</w:t>
      </w:r>
    </w:p>
    <w:p>
      <w:pPr>
        <w:pStyle w:val="Normal"/>
        <w:rPr>
          <w:rFonts w:ascii="Calibri Light" w:hAnsi="Calibri Light" w:cs="Calibri Light"/>
        </w:rPr>
      </w:pPr>
      <w:r>
        <w:rPr>
          <w:rFonts w:cs="Calibri Light" w:ascii="Calibri Light" w:hAnsi="Calibri Light"/>
        </w:rPr>
        <w:t>Would this actually have any impact?</w:t>
      </w:r>
    </w:p>
    <w:p>
      <w:pPr>
        <w:pStyle w:val="Normal"/>
        <w:rPr>
          <w:rFonts w:ascii="Calibri Light" w:hAnsi="Calibri Light" w:cs="Calibri Light"/>
        </w:rPr>
      </w:pPr>
      <w:r>
        <w:rPr>
          <w:rFonts w:cs="Calibri Light" w:ascii="Calibri Light" w:hAnsi="Calibri Light"/>
        </w:rPr>
      </w:r>
      <w:r>
        <w:br w:type="page"/>
      </w:r>
    </w:p>
    <w:p>
      <w:pPr>
        <w:pStyle w:val="Normal"/>
        <w:rPr>
          <w:rFonts w:ascii="Calibri Light" w:hAnsi="Calibri Light" w:cs="Calibri Light"/>
        </w:rPr>
      </w:pPr>
      <w:r>
        <w:rPr>
          <w:rFonts w:cs="Calibri Light" w:ascii="Calibri Light" w:hAnsi="Calibri Light"/>
        </w:rPr>
        <w:t xml:space="preserve">At the </w:t>
      </w:r>
      <w:r>
        <w:rPr>
          <w:rFonts w:cs="Calibri Light" w:ascii="Calibri Light" w:hAnsi="Calibri Light"/>
          <w:b/>
          <w:bCs/>
        </w:rPr>
        <w:t>West End</w:t>
      </w:r>
      <w:r>
        <w:rPr>
          <w:rFonts w:cs="Calibri Light" w:ascii="Calibri Light" w:hAnsi="Calibri Light"/>
        </w:rPr>
        <w:t xml:space="preserve"> of the Parish, the signage could be slightly west of the cattle grid on the approach to the first buildings however the grass verge there is extremely narrow. Therefore, this is not practicable unless permission was sought from the adjacent landowner to have a post in their field or attach a sign to the barn which would only satisfy the “entry into Garsdale” element.</w:t>
      </w:r>
    </w:p>
    <w:p>
      <w:pPr>
        <w:pStyle w:val="Normal"/>
        <w:rPr>
          <w:rFonts w:ascii="Calibri Light" w:hAnsi="Calibri Light" w:cs="Calibri Light"/>
        </w:rPr>
      </w:pPr>
      <w:r>
        <w:rPr>
          <w:rFonts w:cs="Calibri Light" w:ascii="Calibri Light" w:hAnsi="Calibri Light"/>
        </w:rPr>
        <w:t>The road is also very narrow here and there is already a hazard warning sign through this section of the dale, so again would this actually have any impact.</w:t>
      </w:r>
    </w:p>
    <w:p>
      <w:pPr>
        <w:pStyle w:val="Normal"/>
        <w:jc w:val="center"/>
        <w:rPr>
          <w:rFonts w:ascii="Calibri Light" w:hAnsi="Calibri Light" w:cs="Calibri Light"/>
        </w:rPr>
      </w:pPr>
      <w:r>
        <w:rPr/>
        <w:drawing>
          <wp:inline distT="0" distB="0" distL="0" distR="0">
            <wp:extent cx="5184140" cy="3070860"/>
            <wp:effectExtent l="0" t="0" r="0" b="0"/>
            <wp:docPr id="16" name="Pictur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9" descr=""/>
                    <pic:cNvPicPr>
                      <a:picLocks noChangeAspect="1" noChangeArrowheads="1"/>
                    </pic:cNvPicPr>
                  </pic:nvPicPr>
                  <pic:blipFill>
                    <a:blip r:embed="rId19"/>
                    <a:stretch>
                      <a:fillRect/>
                    </a:stretch>
                  </pic:blipFill>
                  <pic:spPr bwMode="auto">
                    <a:xfrm>
                      <a:off x="0" y="0"/>
                      <a:ext cx="5184140" cy="3070860"/>
                    </a:xfrm>
                    <a:prstGeom prst="rect">
                      <a:avLst/>
                    </a:prstGeom>
                  </pic:spPr>
                </pic:pic>
              </a:graphicData>
            </a:graphic>
          </wp:inline>
        </w:drawing>
      </w:r>
    </w:p>
    <w:p>
      <w:pPr>
        <w:pStyle w:val="Normal"/>
        <w:rPr>
          <w:rFonts w:ascii="Calibri Light" w:hAnsi="Calibri Light" w:cs="Calibri Light"/>
        </w:rPr>
      </w:pPr>
      <w:r>
        <w:rPr>
          <w:rFonts w:cs="Calibri Light" w:ascii="Calibri Light" w:hAnsi="Calibri Light"/>
        </w:rPr>
        <w:t>An alternative for the East End of the Parish would be to position slightly further east, on the approach to Mary Wood’s house and the chicken farm. There is a slightly wider verge there as well.</w:t>
      </w:r>
    </w:p>
    <w:p>
      <w:pPr>
        <w:pStyle w:val="Normal"/>
        <w:jc w:val="center"/>
        <w:rPr>
          <w:rFonts w:ascii="Calibri Light" w:hAnsi="Calibri Light" w:cs="Calibri Light"/>
        </w:rPr>
      </w:pPr>
      <w:r>
        <w:rPr/>
        <w:drawing>
          <wp:inline distT="0" distB="0" distL="0" distR="6985">
            <wp:extent cx="5194300" cy="2942590"/>
            <wp:effectExtent l="0" t="0" r="0" b="0"/>
            <wp:docPr id="18" name="Picture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0" descr=""/>
                    <pic:cNvPicPr>
                      <a:picLocks noChangeAspect="1" noChangeArrowheads="1"/>
                    </pic:cNvPicPr>
                  </pic:nvPicPr>
                  <pic:blipFill>
                    <a:blip r:embed="rId20"/>
                    <a:stretch>
                      <a:fillRect/>
                    </a:stretch>
                  </pic:blipFill>
                  <pic:spPr bwMode="auto">
                    <a:xfrm>
                      <a:off x="0" y="0"/>
                      <a:ext cx="5194300" cy="2942590"/>
                    </a:xfrm>
                    <a:prstGeom prst="rect">
                      <a:avLst/>
                    </a:prstGeom>
                  </pic:spPr>
                </pic:pic>
              </a:graphicData>
            </a:graphic>
          </wp:inline>
        </w:drawing>
        <mc:AlternateContent>
          <mc:Choice Requires="wps">
            <w:drawing>
              <wp:anchor behindDoc="0" distT="0" distB="0" distL="114300" distR="114300" simplePos="0" locked="0" layoutInCell="1" allowOverlap="1" relativeHeight="5" wp14:anchorId="0D578D09">
                <wp:simplePos x="0" y="0"/>
                <wp:positionH relativeFrom="column">
                  <wp:posOffset>1379855</wp:posOffset>
                </wp:positionH>
                <wp:positionV relativeFrom="paragraph">
                  <wp:posOffset>1049020</wp:posOffset>
                </wp:positionV>
                <wp:extent cx="1746885" cy="328930"/>
                <wp:effectExtent l="19050" t="57150" r="26035" b="33655"/>
                <wp:wrapNone/>
                <wp:docPr id="17" name="Straight Arrow Connector 21"/>
                <a:graphic xmlns:a="http://schemas.openxmlformats.org/drawingml/2006/main">
                  <a:graphicData uri="http://schemas.microsoft.com/office/word/2010/wordprocessingShape">
                    <wps:wsp>
                      <wps:cNvSpPr/>
                      <wps:spPr>
                        <a:xfrm flipV="1">
                          <a:off x="0" y="0"/>
                          <a:ext cx="1746360" cy="328320"/>
                        </a:xfrm>
                        <a:custGeom>
                          <a:avLst/>
                          <a:gdLst/>
                          <a:ahLst/>
                          <a:rect l="l" t="t" r="r" b="b"/>
                          <a:pathLst>
                            <a:path w="21600" h="21600">
                              <a:moveTo>
                                <a:pt x="0" y="0"/>
                              </a:moveTo>
                              <a:lnTo>
                                <a:pt x="21600" y="21600"/>
                              </a:lnTo>
                            </a:path>
                          </a:pathLst>
                        </a:custGeom>
                        <a:noFill/>
                        <a:ln w="28440">
                          <a:solidFill>
                            <a:srgbClr val="ff0000"/>
                          </a:solidFill>
                          <a:tailEnd len="med" type="triangle" w="med"/>
                        </a:ln>
                      </wps:spPr>
                      <wps:style>
                        <a:lnRef idx="1">
                          <a:schemeClr val="accent1"/>
                        </a:lnRef>
                        <a:fillRef idx="0">
                          <a:schemeClr val="accent1"/>
                        </a:fillRef>
                        <a:effectRef idx="0">
                          <a:schemeClr val="accent1"/>
                        </a:effectRef>
                        <a:fontRef idx="minor"/>
                      </wps:style>
                      <wps:bodyPr/>
                    </wps:wsp>
                  </a:graphicData>
                </a:graphic>
              </wp:anchor>
            </w:drawing>
          </mc:Choice>
          <mc:Fallback>
            <w:pict>
              <v:shape id="shape_0" ID="Straight Arrow Connector 21" stroked="t" style="position:absolute;margin-left:108.65pt;margin-top:82.6pt;width:137.45pt;height:25.8pt;flip:y" wp14:anchorId="0D578D09" type="shapetype_32">
                <w10:wrap type="none"/>
                <v:fill o:detectmouseclick="t" on="false"/>
                <v:stroke color="red" weight="28440" endarrow="block" endarrowwidth="medium" endarrowlength="medium" joinstyle="miter" endcap="flat"/>
              </v:shape>
            </w:pict>
          </mc:Fallback>
        </mc:AlternateContent>
      </w:r>
    </w:p>
    <w:p>
      <w:pPr>
        <w:pStyle w:val="Normal"/>
        <w:rPr>
          <w:rFonts w:ascii="Calibri Light" w:hAnsi="Calibri Light" w:cs="Calibri Light"/>
        </w:rPr>
      </w:pPr>
      <w:r>
        <w:rPr>
          <w:rFonts w:cs="Calibri Light" w:ascii="Calibri Light" w:hAnsi="Calibri Light"/>
        </w:rPr>
      </w:r>
    </w:p>
    <w:p>
      <w:pPr>
        <w:sectPr>
          <w:headerReference w:type="default" r:id="rId21"/>
          <w:footerReference w:type="default" r:id="rId22"/>
          <w:type w:val="nextPage"/>
          <w:pgSz w:w="11906" w:h="16838"/>
          <w:pgMar w:left="1440" w:right="1440" w:header="708" w:top="1440" w:footer="708" w:bottom="1440" w:gutter="0"/>
          <w:pgNumType w:fmt="decimal"/>
          <w:formProt w:val="false"/>
          <w:textDirection w:val="lrTb"/>
          <w:docGrid w:type="default" w:linePitch="360" w:charSpace="4096"/>
        </w:sectPr>
        <w:pStyle w:val="Normal"/>
        <w:rPr>
          <w:rFonts w:ascii="Calibri Light" w:hAnsi="Calibri Light" w:cs="Calibri Light"/>
        </w:rPr>
      </w:pPr>
      <w:r>
        <w:rPr>
          <w:rFonts w:cs="Calibri Light" w:ascii="Calibri Light" w:hAnsi="Calibri Light"/>
        </w:rPr>
      </w:r>
    </w:p>
    <w:p>
      <w:pPr>
        <w:pStyle w:val="Heading2"/>
        <w:numPr>
          <w:ilvl w:val="1"/>
          <w:numId w:val="7"/>
        </w:numPr>
        <w:rPr/>
      </w:pPr>
      <w:bookmarkStart w:id="20" w:name="_Toc176534524"/>
      <w:bookmarkEnd w:id="20"/>
      <w:r>
        <w:rPr/>
        <w:t>Hazard sign potential locations</w:t>
      </w:r>
    </w:p>
    <w:p>
      <w:pPr>
        <w:pStyle w:val="Normal"/>
        <w:rPr>
          <w:rFonts w:ascii="Calibri Light" w:hAnsi="Calibri Light" w:cs="Calibri Light"/>
        </w:rPr>
      </w:pPr>
      <w:r>
        <w:rPr>
          <w:rFonts w:cs="Calibri Light" w:ascii="Calibri Light" w:hAnsi="Calibri Light"/>
        </w:rPr>
        <w:t xml:space="preserve">Garsdale Parish has some natural things which create Hazards. Below are </w:t>
      </w:r>
      <w:r>
        <w:rPr>
          <w:rFonts w:cs="Calibri Light" w:ascii="Calibri Light" w:hAnsi="Calibri Light"/>
          <w:b/>
          <w:bCs/>
        </w:rPr>
        <w:t>some examples</w:t>
      </w:r>
      <w:r>
        <w:rPr>
          <w:rFonts w:cs="Calibri Light" w:ascii="Calibri Light" w:hAnsi="Calibri Light"/>
        </w:rPr>
        <w:t xml:space="preserve"> of the types of natural hazards in this environment that could be used to potentially slow down traffic.</w:t>
      </w:r>
    </w:p>
    <w:p>
      <w:pPr>
        <w:pStyle w:val="Normal"/>
        <w:rPr>
          <w:rFonts w:ascii="Calibri Light" w:hAnsi="Calibri Light" w:cs="Calibri Light"/>
        </w:rPr>
      </w:pPr>
      <w:r>
        <mc:AlternateContent>
          <mc:Choice Requires="wps">
            <w:drawing>
              <wp:anchor behindDoc="0" distT="0" distB="0" distL="114300" distR="113665" simplePos="0" locked="0" layoutInCell="1" allowOverlap="1" relativeHeight="6" wp14:anchorId="35655FBF">
                <wp:simplePos x="0" y="0"/>
                <wp:positionH relativeFrom="column">
                  <wp:posOffset>1732915</wp:posOffset>
                </wp:positionH>
                <wp:positionV relativeFrom="paragraph">
                  <wp:posOffset>1410335</wp:posOffset>
                </wp:positionV>
                <wp:extent cx="688975" cy="2784475"/>
                <wp:effectExtent l="19050" t="19050" r="55245" b="54610"/>
                <wp:wrapNone/>
                <wp:docPr id="19" name="Straight Arrow Connector 24"/>
                <a:graphic xmlns:a="http://schemas.openxmlformats.org/drawingml/2006/main">
                  <a:graphicData uri="http://schemas.microsoft.com/office/word/2010/wordprocessingShape">
                    <wps:wsp>
                      <wps:cNvSpPr/>
                      <wps:spPr>
                        <a:xfrm>
                          <a:off x="0" y="0"/>
                          <a:ext cx="688320" cy="2783880"/>
                        </a:xfrm>
                        <a:custGeom>
                          <a:avLst/>
                          <a:gdLst/>
                          <a:ahLst/>
                          <a:rect l="l" t="t" r="r" b="b"/>
                          <a:pathLst>
                            <a:path w="21600" h="21600">
                              <a:moveTo>
                                <a:pt x="0" y="0"/>
                              </a:moveTo>
                              <a:lnTo>
                                <a:pt x="21600" y="21600"/>
                              </a:lnTo>
                            </a:path>
                          </a:pathLst>
                        </a:custGeom>
                        <a:noFill/>
                        <a:ln w="28440">
                          <a:tailEnd len="med" type="triangle" w="med"/>
                        </a:ln>
                      </wps:spPr>
                      <wps:style>
                        <a:lnRef idx="1">
                          <a:schemeClr val="accent1"/>
                        </a:lnRef>
                        <a:fillRef idx="0">
                          <a:schemeClr val="accent1"/>
                        </a:fillRef>
                        <a:effectRef idx="0">
                          <a:schemeClr val="accent1"/>
                        </a:effectRef>
                        <a:fontRef idx="minor"/>
                      </wps:style>
                      <wps:bodyPr/>
                    </wps:wsp>
                  </a:graphicData>
                </a:graphic>
              </wp:anchor>
            </w:drawing>
          </mc:Choice>
          <mc:Fallback>
            <w:pict>
              <v:shape id="shape_0" ID="Straight Arrow Connector 24" stroked="t" style="position:absolute;margin-left:136.45pt;margin-top:111.05pt;width:54.15pt;height:219.15pt" wp14:anchorId="35655FBF" type="shapetype_32">
                <w10:wrap type="none"/>
                <v:fill o:detectmouseclick="t" on="false"/>
                <v:stroke color="#4472c4" weight="28440" endarrow="block" endarrowwidth="medium" endarrowlength="medium" joinstyle="miter" endcap="flat"/>
              </v:shape>
            </w:pict>
          </mc:Fallback>
        </mc:AlternateContent>
        <mc:AlternateContent>
          <mc:Choice Requires="wps">
            <w:drawing>
              <wp:anchor behindDoc="0" distT="45720" distB="45720" distL="114300" distR="114300" simplePos="0" locked="0" layoutInCell="1" allowOverlap="1" relativeHeight="7" wp14:anchorId="6F3F6C44">
                <wp:simplePos x="0" y="0"/>
                <wp:positionH relativeFrom="margin">
                  <wp:align>left</wp:align>
                </wp:positionH>
                <wp:positionV relativeFrom="paragraph">
                  <wp:posOffset>961390</wp:posOffset>
                </wp:positionV>
                <wp:extent cx="2531110" cy="266065"/>
                <wp:effectExtent l="0" t="0" r="22225" b="20320"/>
                <wp:wrapSquare wrapText="bothSides"/>
                <wp:docPr id="20" name="Text Box 2"/>
                <a:graphic xmlns:a="http://schemas.openxmlformats.org/drawingml/2006/main">
                  <a:graphicData uri="http://schemas.microsoft.com/office/word/2010/wordprocessingShape">
                    <wps:wsp>
                      <wps:cNvSpPr/>
                      <wps:spPr>
                        <a:xfrm>
                          <a:off x="0" y="0"/>
                          <a:ext cx="2530440" cy="265320"/>
                        </a:xfrm>
                        <a:prstGeom prst="rect">
                          <a:avLst/>
                        </a:prstGeom>
                        <a:solidFill>
                          <a:srgbClr val="ffffff"/>
                        </a:solidFill>
                        <a:ln w="9360">
                          <a:solidFill>
                            <a:srgbClr val="000000"/>
                          </a:solidFill>
                          <a:miter/>
                        </a:ln>
                      </wps:spPr>
                      <wps:style>
                        <a:lnRef idx="0"/>
                        <a:fillRef idx="0"/>
                        <a:effectRef idx="0"/>
                        <a:fontRef idx="minor"/>
                      </wps:style>
                      <wps:txbx>
                        <w:txbxContent>
                          <w:p>
                            <w:pPr>
                              <w:pStyle w:val="FrameContents"/>
                              <w:spacing w:before="0" w:after="160"/>
                              <w:rPr>
                                <w:color w:val="auto"/>
                              </w:rPr>
                            </w:pPr>
                            <w:r>
                              <w:rPr>
                                <w:rFonts w:cs="Calibri Light" w:ascii="Calibri Light" w:hAnsi="Calibri Light"/>
                                <w:color w:val="auto"/>
                                <w:sz w:val="20"/>
                                <w:szCs w:val="20"/>
                              </w:rPr>
                              <w:t>Road Liable to Flooding near D&amp;R Labbate.</w:t>
                            </w:r>
                          </w:p>
                        </w:txbxContent>
                      </wps:txbx>
                      <wps:bodyPr>
                        <a:noAutofit/>
                      </wps:bodyPr>
                    </wps:wsp>
                  </a:graphicData>
                </a:graphic>
              </wp:anchor>
            </w:drawing>
          </mc:Choice>
          <mc:Fallback>
            <w:pict>
              <v:rect id="shape_0" ID="Text Box 2" fillcolor="white" stroked="t" style="position:absolute;margin-left:9pt;margin-top:75.7pt;width:199.2pt;height:20.85pt;mso-position-horizontal:left;mso-position-horizontal-relative:margin" wp14:anchorId="6F3F6C44">
                <w10:wrap type="square"/>
                <v:fill o:detectmouseclick="t" type="solid" color2="black"/>
                <v:stroke color="black" weight="9360" joinstyle="miter" endcap="flat"/>
                <v:textbox>
                  <w:txbxContent>
                    <w:p>
                      <w:pPr>
                        <w:pStyle w:val="FrameContents"/>
                        <w:spacing w:before="0" w:after="160"/>
                        <w:rPr>
                          <w:color w:val="auto"/>
                        </w:rPr>
                      </w:pPr>
                      <w:r>
                        <w:rPr>
                          <w:rFonts w:cs="Calibri Light" w:ascii="Calibri Light" w:hAnsi="Calibri Light"/>
                          <w:color w:val="auto"/>
                          <w:sz w:val="20"/>
                          <w:szCs w:val="20"/>
                        </w:rPr>
                        <w:t>Road Liable to Flooding near D&amp;R Labbate.</w:t>
                      </w:r>
                    </w:p>
                  </w:txbxContent>
                </v:textbox>
              </v:rect>
            </w:pict>
          </mc:Fallback>
        </mc:AlternateContent>
        <mc:AlternateContent>
          <mc:Choice Requires="wps">
            <w:drawing>
              <wp:anchor behindDoc="0" distT="45720" distB="45720" distL="114300" distR="114300" simplePos="0" locked="0" layoutInCell="1" allowOverlap="1" relativeHeight="10" wp14:anchorId="6A0F3EFC">
                <wp:simplePos x="0" y="0"/>
                <wp:positionH relativeFrom="column">
                  <wp:posOffset>4104005</wp:posOffset>
                </wp:positionH>
                <wp:positionV relativeFrom="paragraph">
                  <wp:posOffset>932180</wp:posOffset>
                </wp:positionV>
                <wp:extent cx="2254250" cy="297815"/>
                <wp:effectExtent l="0" t="0" r="13335" b="26670"/>
                <wp:wrapSquare wrapText="bothSides"/>
                <wp:docPr id="22" name="Text Box 2"/>
                <a:graphic xmlns:a="http://schemas.openxmlformats.org/drawingml/2006/main">
                  <a:graphicData uri="http://schemas.microsoft.com/office/word/2010/wordprocessingShape">
                    <wps:wsp>
                      <wps:cNvSpPr/>
                      <wps:spPr>
                        <a:xfrm>
                          <a:off x="0" y="0"/>
                          <a:ext cx="2253600" cy="297360"/>
                        </a:xfrm>
                        <a:prstGeom prst="rect">
                          <a:avLst/>
                        </a:prstGeom>
                        <a:solidFill>
                          <a:srgbClr val="ffffff"/>
                        </a:solidFill>
                        <a:ln w="9360">
                          <a:solidFill>
                            <a:srgbClr val="000000"/>
                          </a:solidFill>
                          <a:miter/>
                        </a:ln>
                      </wps:spPr>
                      <wps:style>
                        <a:lnRef idx="0"/>
                        <a:fillRef idx="0"/>
                        <a:effectRef idx="0"/>
                        <a:fontRef idx="minor"/>
                      </wps:style>
                      <wps:txbx>
                        <w:txbxContent>
                          <w:p>
                            <w:pPr>
                              <w:pStyle w:val="FrameContents"/>
                              <w:spacing w:before="0" w:after="160"/>
                              <w:rPr>
                                <w:color w:val="auto"/>
                              </w:rPr>
                            </w:pPr>
                            <w:r>
                              <w:rPr>
                                <w:rFonts w:cs="Calibri Light" w:ascii="Calibri Light" w:hAnsi="Calibri Light"/>
                                <w:color w:val="auto"/>
                                <w:sz w:val="20"/>
                                <w:szCs w:val="20"/>
                              </w:rPr>
                              <w:t>Horse &amp; Rider to the west of the Village</w:t>
                            </w:r>
                          </w:p>
                        </w:txbxContent>
                      </wps:txbx>
                      <wps:bodyPr>
                        <a:noAutofit/>
                      </wps:bodyPr>
                    </wps:wsp>
                  </a:graphicData>
                </a:graphic>
              </wp:anchor>
            </w:drawing>
          </mc:Choice>
          <mc:Fallback>
            <w:pict>
              <v:rect id="shape_0" ID="Text Box 2" fillcolor="white" stroked="t" style="position:absolute;margin-left:323.15pt;margin-top:73.4pt;width:177.4pt;height:23.35pt" wp14:anchorId="6A0F3EFC">
                <w10:wrap type="square"/>
                <v:fill o:detectmouseclick="t" type="solid" color2="black"/>
                <v:stroke color="black" weight="9360" joinstyle="miter" endcap="flat"/>
                <v:textbox>
                  <w:txbxContent>
                    <w:p>
                      <w:pPr>
                        <w:pStyle w:val="FrameContents"/>
                        <w:spacing w:before="0" w:after="160"/>
                        <w:rPr>
                          <w:color w:val="auto"/>
                        </w:rPr>
                      </w:pPr>
                      <w:r>
                        <w:rPr>
                          <w:rFonts w:cs="Calibri Light" w:ascii="Calibri Light" w:hAnsi="Calibri Light"/>
                          <w:color w:val="auto"/>
                          <w:sz w:val="20"/>
                          <w:szCs w:val="20"/>
                        </w:rPr>
                        <w:t>Horse &amp; Rider to the west of the Village</w:t>
                      </w:r>
                    </w:p>
                  </w:txbxContent>
                </v:textbox>
              </v:rect>
            </w:pict>
          </mc:Fallback>
        </mc:AlternateContent>
        <mc:AlternateContent>
          <mc:Choice Requires="wps">
            <w:drawing>
              <wp:anchor behindDoc="0" distT="0" distB="0" distL="114300" distR="114300" simplePos="0" locked="0" layoutInCell="1" allowOverlap="1" relativeHeight="11" wp14:anchorId="69D42662">
                <wp:simplePos x="0" y="0"/>
                <wp:positionH relativeFrom="column">
                  <wp:posOffset>5144135</wp:posOffset>
                </wp:positionH>
                <wp:positionV relativeFrom="paragraph">
                  <wp:posOffset>1259840</wp:posOffset>
                </wp:positionV>
                <wp:extent cx="311150" cy="4079875"/>
                <wp:effectExtent l="19050" t="19050" r="51435" b="54610"/>
                <wp:wrapNone/>
                <wp:docPr id="24" name="Straight Arrow Connector 128"/>
                <a:graphic xmlns:a="http://schemas.openxmlformats.org/drawingml/2006/main">
                  <a:graphicData uri="http://schemas.microsoft.com/office/word/2010/wordprocessingShape">
                    <wps:wsp>
                      <wps:cNvSpPr/>
                      <wps:spPr>
                        <a:xfrm>
                          <a:off x="0" y="0"/>
                          <a:ext cx="310680" cy="4079160"/>
                        </a:xfrm>
                        <a:custGeom>
                          <a:avLst/>
                          <a:gdLst/>
                          <a:ahLst/>
                          <a:rect l="l" t="t" r="r" b="b"/>
                          <a:pathLst>
                            <a:path w="21600" h="21600">
                              <a:moveTo>
                                <a:pt x="0" y="0"/>
                              </a:moveTo>
                              <a:lnTo>
                                <a:pt x="21600" y="21600"/>
                              </a:lnTo>
                            </a:path>
                          </a:pathLst>
                        </a:custGeom>
                        <a:noFill/>
                        <a:ln w="28440">
                          <a:solidFill>
                            <a:srgbClr val="4472c4"/>
                          </a:solidFill>
                          <a:miter/>
                          <a:tailEnd len="med" type="triangle" w="med"/>
                        </a:ln>
                      </wps:spPr>
                      <wps:style>
                        <a:lnRef idx="0"/>
                        <a:fillRef idx="0"/>
                        <a:effectRef idx="0"/>
                        <a:fontRef idx="minor"/>
                      </wps:style>
                      <wps:bodyPr/>
                    </wps:wsp>
                  </a:graphicData>
                </a:graphic>
              </wp:anchor>
            </w:drawing>
          </mc:Choice>
          <mc:Fallback>
            <w:pict>
              <v:shape id="shape_0" ID="Straight Arrow Connector 128" stroked="t" style="position:absolute;margin-left:405.05pt;margin-top:99.2pt;width:24.4pt;height:321.15pt" wp14:anchorId="69D42662" type="shapetype_32">
                <w10:wrap type="none"/>
                <v:fill o:detectmouseclick="t" on="false"/>
                <v:stroke color="#4472c4" weight="28440" endarrow="block" endarrowwidth="medium" endarrowlength="medium" joinstyle="miter" endcap="flat"/>
              </v:shape>
            </w:pict>
          </mc:Fallback>
        </mc:AlternateContent>
        <mc:AlternateContent>
          <mc:Choice Requires="wps">
            <w:drawing>
              <wp:anchor behindDoc="0" distT="45720" distB="45720" distL="114300" distR="114300" simplePos="0" locked="0" layoutInCell="1" allowOverlap="1" relativeHeight="12" wp14:anchorId="3BB7F00D">
                <wp:simplePos x="0" y="0"/>
                <wp:positionH relativeFrom="column">
                  <wp:posOffset>6432550</wp:posOffset>
                </wp:positionH>
                <wp:positionV relativeFrom="paragraph">
                  <wp:posOffset>934085</wp:posOffset>
                </wp:positionV>
                <wp:extent cx="2733040" cy="505460"/>
                <wp:effectExtent l="0" t="0" r="10795" b="15875"/>
                <wp:wrapSquare wrapText="bothSides"/>
                <wp:docPr id="25" name="Text Box 2"/>
                <a:graphic xmlns:a="http://schemas.openxmlformats.org/drawingml/2006/main">
                  <a:graphicData uri="http://schemas.microsoft.com/office/word/2010/wordprocessingShape">
                    <wps:wsp>
                      <wps:cNvSpPr/>
                      <wps:spPr>
                        <a:xfrm>
                          <a:off x="0" y="0"/>
                          <a:ext cx="2732400" cy="504720"/>
                        </a:xfrm>
                        <a:prstGeom prst="rect">
                          <a:avLst/>
                        </a:prstGeom>
                        <a:solidFill>
                          <a:srgbClr val="ffffff"/>
                        </a:solidFill>
                        <a:ln w="9360">
                          <a:solidFill>
                            <a:srgbClr val="000000"/>
                          </a:solidFill>
                          <a:miter/>
                        </a:ln>
                      </wps:spPr>
                      <wps:style>
                        <a:lnRef idx="0"/>
                        <a:fillRef idx="0"/>
                        <a:effectRef idx="0"/>
                        <a:fontRef idx="minor"/>
                      </wps:style>
                      <wps:txbx>
                        <w:txbxContent>
                          <w:p>
                            <w:pPr>
                              <w:pStyle w:val="FrameContents"/>
                              <w:spacing w:before="0" w:after="160"/>
                              <w:rPr>
                                <w:color w:val="auto"/>
                              </w:rPr>
                            </w:pPr>
                            <w:r>
                              <w:rPr>
                                <w:rFonts w:cs="Calibri Light" w:ascii="Calibri Light" w:hAnsi="Calibri Light"/>
                                <w:color w:val="auto"/>
                                <w:sz w:val="20"/>
                                <w:szCs w:val="20"/>
                              </w:rPr>
                              <w:t xml:space="preserve">Chickens on the road East of the village (Someone may need to buy chickens) </w:t>
                            </w:r>
                          </w:p>
                        </w:txbxContent>
                      </wps:txbx>
                      <wps:bodyPr>
                        <a:spAutoFit/>
                      </wps:bodyPr>
                    </wps:wsp>
                  </a:graphicData>
                </a:graphic>
                <wp14:sizeRelV relativeFrom="margin">
                  <wp14:pctHeight>20000</wp14:pctHeight>
                </wp14:sizeRelV>
              </wp:anchor>
            </w:drawing>
          </mc:Choice>
          <mc:Fallback>
            <w:pict>
              <v:rect id="shape_0" ID="Text Box 2" fillcolor="white" stroked="t" style="position:absolute;margin-left:506.5pt;margin-top:73.55pt;width:215.1pt;height:39.7pt" wp14:anchorId="3BB7F00D">
                <w10:wrap type="square"/>
                <v:fill o:detectmouseclick="t" type="solid" color2="black"/>
                <v:stroke color="black" weight="9360" joinstyle="miter" endcap="flat"/>
                <v:textbox>
                  <w:txbxContent>
                    <w:p>
                      <w:pPr>
                        <w:pStyle w:val="FrameContents"/>
                        <w:spacing w:before="0" w:after="160"/>
                        <w:rPr>
                          <w:color w:val="auto"/>
                        </w:rPr>
                      </w:pPr>
                      <w:r>
                        <w:rPr>
                          <w:rFonts w:cs="Calibri Light" w:ascii="Calibri Light" w:hAnsi="Calibri Light"/>
                          <w:color w:val="auto"/>
                          <w:sz w:val="20"/>
                          <w:szCs w:val="20"/>
                        </w:rPr>
                        <w:t xml:space="preserve">Chickens on the road East of the village (Someone may need to buy chickens) </w:t>
                      </w:r>
                    </w:p>
                  </w:txbxContent>
                </v:textbox>
              </v:rect>
            </w:pict>
          </mc:Fallback>
        </mc:AlternateContent>
        <mc:AlternateContent>
          <mc:Choice Requires="wps">
            <w:drawing>
              <wp:anchor behindDoc="0" distT="45720" distB="45720" distL="114300" distR="114300" simplePos="0" locked="0" layoutInCell="1" allowOverlap="1" relativeHeight="14" wp14:anchorId="7BA3726D">
                <wp:simplePos x="0" y="0"/>
                <wp:positionH relativeFrom="column">
                  <wp:posOffset>9324975</wp:posOffset>
                </wp:positionH>
                <wp:positionV relativeFrom="paragraph">
                  <wp:posOffset>1122045</wp:posOffset>
                </wp:positionV>
                <wp:extent cx="2435225" cy="307340"/>
                <wp:effectExtent l="0" t="0" r="22860" b="26035"/>
                <wp:wrapSquare wrapText="bothSides"/>
                <wp:docPr id="27" name="Text Box 2"/>
                <a:graphic xmlns:a="http://schemas.openxmlformats.org/drawingml/2006/main">
                  <a:graphicData uri="http://schemas.microsoft.com/office/word/2010/wordprocessingShape">
                    <wps:wsp>
                      <wps:cNvSpPr/>
                      <wps:spPr>
                        <a:xfrm>
                          <a:off x="0" y="0"/>
                          <a:ext cx="2434680" cy="306720"/>
                        </a:xfrm>
                        <a:prstGeom prst="rect">
                          <a:avLst/>
                        </a:prstGeom>
                        <a:solidFill>
                          <a:srgbClr val="ffffff"/>
                        </a:solidFill>
                        <a:ln w="9360">
                          <a:solidFill>
                            <a:srgbClr val="000000"/>
                          </a:solidFill>
                          <a:miter/>
                        </a:ln>
                      </wps:spPr>
                      <wps:style>
                        <a:lnRef idx="0"/>
                        <a:fillRef idx="0"/>
                        <a:effectRef idx="0"/>
                        <a:fontRef idx="minor"/>
                      </wps:style>
                      <wps:txbx>
                        <w:txbxContent>
                          <w:p>
                            <w:pPr>
                              <w:pStyle w:val="FrameContents"/>
                              <w:spacing w:before="0" w:after="160"/>
                              <w:rPr>
                                <w:color w:val="auto"/>
                              </w:rPr>
                            </w:pPr>
                            <w:r>
                              <w:rPr>
                                <w:rFonts w:cs="Calibri Light" w:ascii="Calibri Light" w:hAnsi="Calibri Light"/>
                                <w:color w:val="auto"/>
                                <w:sz w:val="16"/>
                                <w:szCs w:val="16"/>
                              </w:rPr>
                              <w:t>Sheep on the road between Nev &amp; Russell (often is)</w:t>
                            </w:r>
                          </w:p>
                        </w:txbxContent>
                      </wps:txbx>
                      <wps:bodyPr>
                        <a:spAutoFit/>
                      </wps:bodyPr>
                    </wps:wsp>
                  </a:graphicData>
                </a:graphic>
                <wp14:sizeRelV relativeFrom="margin">
                  <wp14:pctHeight>20000</wp14:pctHeight>
                </wp14:sizeRelV>
              </wp:anchor>
            </w:drawing>
          </mc:Choice>
          <mc:Fallback>
            <w:pict>
              <v:rect id="shape_0" ID="Text Box 2" fillcolor="white" stroked="t" style="position:absolute;margin-left:734.25pt;margin-top:88.35pt;width:191.65pt;height:24.1pt" wp14:anchorId="7BA3726D">
                <w10:wrap type="square"/>
                <v:fill o:detectmouseclick="t" type="solid" color2="black"/>
                <v:stroke color="black" weight="9360" joinstyle="miter" endcap="flat"/>
                <v:textbox>
                  <w:txbxContent>
                    <w:p>
                      <w:pPr>
                        <w:pStyle w:val="FrameContents"/>
                        <w:spacing w:before="0" w:after="160"/>
                        <w:rPr>
                          <w:color w:val="auto"/>
                        </w:rPr>
                      </w:pPr>
                      <w:r>
                        <w:rPr>
                          <w:rFonts w:cs="Calibri Light" w:ascii="Calibri Light" w:hAnsi="Calibri Light"/>
                          <w:color w:val="auto"/>
                          <w:sz w:val="16"/>
                          <w:szCs w:val="16"/>
                        </w:rPr>
                        <w:t>Sheep on the road between Nev &amp; Russell (often is)</w:t>
                      </w:r>
                    </w:p>
                  </w:txbxContent>
                </v:textbox>
              </v:rect>
            </w:pict>
          </mc:Fallback>
        </mc:AlternateContent>
        <mc:AlternateContent>
          <mc:Choice Requires="wps">
            <w:drawing>
              <wp:anchor behindDoc="0" distT="0" distB="0" distL="114300" distR="114300" simplePos="0" locked="0" layoutInCell="1" allowOverlap="1" relativeHeight="15" wp14:anchorId="6D1FCB85">
                <wp:simplePos x="0" y="0"/>
                <wp:positionH relativeFrom="column">
                  <wp:posOffset>8101330</wp:posOffset>
                </wp:positionH>
                <wp:positionV relativeFrom="paragraph">
                  <wp:posOffset>1323975</wp:posOffset>
                </wp:positionV>
                <wp:extent cx="1829435" cy="3341370"/>
                <wp:effectExtent l="38100" t="19050" r="19685" b="50165"/>
                <wp:wrapNone/>
                <wp:docPr id="29" name="Straight Arrow Connector 132"/>
                <a:graphic xmlns:a="http://schemas.openxmlformats.org/drawingml/2006/main">
                  <a:graphicData uri="http://schemas.microsoft.com/office/word/2010/wordprocessingShape">
                    <wps:wsp>
                      <wps:cNvSpPr/>
                      <wps:spPr>
                        <a:xfrm flipH="1">
                          <a:off x="0" y="0"/>
                          <a:ext cx="1828800" cy="3340800"/>
                        </a:xfrm>
                        <a:custGeom>
                          <a:avLst/>
                          <a:gdLst/>
                          <a:ahLst/>
                          <a:rect l="l" t="t" r="r" b="b"/>
                          <a:pathLst>
                            <a:path w="21600" h="21600">
                              <a:moveTo>
                                <a:pt x="0" y="0"/>
                              </a:moveTo>
                              <a:lnTo>
                                <a:pt x="21600" y="21600"/>
                              </a:lnTo>
                            </a:path>
                          </a:pathLst>
                        </a:custGeom>
                        <a:noFill/>
                        <a:ln w="28440">
                          <a:solidFill>
                            <a:srgbClr val="4472c4"/>
                          </a:solidFill>
                          <a:miter/>
                          <a:tailEnd len="med" type="triangle" w="med"/>
                        </a:ln>
                      </wps:spPr>
                      <wps:style>
                        <a:lnRef idx="0"/>
                        <a:fillRef idx="0"/>
                        <a:effectRef idx="0"/>
                        <a:fontRef idx="minor"/>
                      </wps:style>
                      <wps:bodyPr/>
                    </wps:wsp>
                  </a:graphicData>
                </a:graphic>
              </wp:anchor>
            </w:drawing>
          </mc:Choice>
          <mc:Fallback>
            <w:pict>
              <v:shape id="shape_0" ID="Straight Arrow Connector 132" stroked="t" style="position:absolute;margin-left:637.9pt;margin-top:104.25pt;width:143.95pt;height:263pt;flip:x" wp14:anchorId="6D1FCB85" type="shapetype_32">
                <w10:wrap type="none"/>
                <v:fill o:detectmouseclick="t" on="false"/>
                <v:stroke color="#4472c4" weight="28440" endarrow="block" endarrowwidth="medium" endarrowlength="medium" joinstyle="miter" endcap="flat"/>
              </v:shape>
            </w:pict>
          </mc:Fallback>
        </mc:AlternateContent>
      </w:r>
      <w:r>
        <w:rPr/>
        <w:drawing>
          <wp:inline distT="0" distB="0" distL="0" distR="0">
            <wp:extent cx="1753870" cy="885190"/>
            <wp:effectExtent l="0" t="0" r="0" b="0"/>
            <wp:docPr id="30" name="Picture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3" descr=""/>
                    <pic:cNvPicPr>
                      <a:picLocks noChangeAspect="1" noChangeArrowheads="1"/>
                    </pic:cNvPicPr>
                  </pic:nvPicPr>
                  <pic:blipFill>
                    <a:blip r:embed="rId23"/>
                    <a:stretch>
                      <a:fillRect/>
                    </a:stretch>
                  </pic:blipFill>
                  <pic:spPr bwMode="auto">
                    <a:xfrm>
                      <a:off x="0" y="0"/>
                      <a:ext cx="1753870" cy="885190"/>
                    </a:xfrm>
                    <a:prstGeom prst="rect">
                      <a:avLst/>
                    </a:prstGeom>
                  </pic:spPr>
                </pic:pic>
              </a:graphicData>
            </a:graphic>
          </wp:inline>
        </w:drawing>
      </w:r>
      <w:r>
        <w:rPr>
          <w:rFonts w:cs="Calibri Light" w:ascii="Calibri Light" w:hAnsi="Calibri Light"/>
        </w:rPr>
        <w:tab/>
        <w:tab/>
        <w:tab/>
        <w:tab/>
        <w:tab/>
        <w:tab/>
        <w:tab/>
        <w:tab/>
        <w:tab/>
        <w:tab/>
        <w:tab/>
        <w:tab/>
        <w:tab/>
        <w:tab/>
        <w:tab/>
        <w:t xml:space="preserve"> </w:t>
      </w:r>
    </w:p>
    <w:p>
      <w:pPr>
        <w:pStyle w:val="Normal"/>
        <w:rPr>
          <w:rFonts w:ascii="Calibri Light" w:hAnsi="Calibri Light" w:cs="Calibri Light"/>
        </w:rPr>
      </w:pPr>
      <w:r>
        <w:rPr/>
        <w:drawing>
          <wp:inline distT="0" distB="0" distL="0" distR="7620">
            <wp:extent cx="11727815" cy="4981575"/>
            <wp:effectExtent l="0" t="0" r="0" b="0"/>
            <wp:docPr id="35" name="Picture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2" descr=""/>
                    <pic:cNvPicPr>
                      <a:picLocks noChangeAspect="1" noChangeArrowheads="1"/>
                    </pic:cNvPicPr>
                  </pic:nvPicPr>
                  <pic:blipFill>
                    <a:blip r:embed="rId24"/>
                    <a:stretch>
                      <a:fillRect/>
                    </a:stretch>
                  </pic:blipFill>
                  <pic:spPr bwMode="auto">
                    <a:xfrm>
                      <a:off x="0" y="0"/>
                      <a:ext cx="11727815" cy="4981575"/>
                    </a:xfrm>
                    <a:prstGeom prst="rect">
                      <a:avLst/>
                    </a:prstGeom>
                  </pic:spPr>
                </pic:pic>
              </a:graphicData>
            </a:graphic>
          </wp:inline>
        </w:drawing>
        <mc:AlternateContent>
          <mc:Choice Requires="wps">
            <w:drawing>
              <wp:anchor behindDoc="0" distT="45720" distB="45720" distL="114300" distR="114300" simplePos="0" locked="0" layoutInCell="1" allowOverlap="1" relativeHeight="8" wp14:anchorId="29B13E5E">
                <wp:simplePos x="0" y="0"/>
                <wp:positionH relativeFrom="column">
                  <wp:posOffset>2551430</wp:posOffset>
                </wp:positionH>
                <wp:positionV relativeFrom="paragraph">
                  <wp:posOffset>5343525</wp:posOffset>
                </wp:positionV>
                <wp:extent cx="2647950" cy="330200"/>
                <wp:effectExtent l="0" t="0" r="19685" b="13335"/>
                <wp:wrapSquare wrapText="bothSides"/>
                <wp:docPr id="31" name="Text Box 2"/>
                <a:graphic xmlns:a="http://schemas.openxmlformats.org/drawingml/2006/main">
                  <a:graphicData uri="http://schemas.microsoft.com/office/word/2010/wordprocessingShape">
                    <wps:wsp>
                      <wps:cNvSpPr/>
                      <wps:spPr>
                        <a:xfrm>
                          <a:off x="0" y="0"/>
                          <a:ext cx="2647440" cy="329400"/>
                        </a:xfrm>
                        <a:prstGeom prst="rect">
                          <a:avLst/>
                        </a:prstGeom>
                        <a:solidFill>
                          <a:srgbClr val="ffffff"/>
                        </a:solidFill>
                        <a:ln w="9360">
                          <a:solidFill>
                            <a:srgbClr val="000000"/>
                          </a:solidFill>
                          <a:miter/>
                        </a:ln>
                      </wps:spPr>
                      <wps:style>
                        <a:lnRef idx="0"/>
                        <a:fillRef idx="0"/>
                        <a:effectRef idx="0"/>
                        <a:fontRef idx="minor"/>
                      </wps:style>
                      <wps:txbx>
                        <w:txbxContent>
                          <w:p>
                            <w:pPr>
                              <w:pStyle w:val="FrameContents"/>
                              <w:spacing w:before="0" w:after="160"/>
                              <w:rPr>
                                <w:color w:val="auto"/>
                              </w:rPr>
                            </w:pPr>
                            <w:r>
                              <w:rPr>
                                <w:rFonts w:cs="Calibri Light" w:ascii="Calibri Light" w:hAnsi="Calibri Light"/>
                                <w:color w:val="auto"/>
                                <w:sz w:val="20"/>
                                <w:szCs w:val="20"/>
                              </w:rPr>
                              <w:t>Low House – Tractors Turning or Mud on Road</w:t>
                            </w:r>
                          </w:p>
                        </w:txbxContent>
                      </wps:txbx>
                      <wps:bodyPr>
                        <a:noAutofit/>
                      </wps:bodyPr>
                    </wps:wsp>
                  </a:graphicData>
                </a:graphic>
              </wp:anchor>
            </w:drawing>
          </mc:Choice>
          <mc:Fallback>
            <w:pict>
              <v:rect id="shape_0" ID="Text Box 2" fillcolor="white" stroked="t" style="position:absolute;margin-left:200.9pt;margin-top:420.75pt;width:208.4pt;height:25.9pt" wp14:anchorId="29B13E5E">
                <w10:wrap type="square"/>
                <v:fill o:detectmouseclick="t" type="solid" color2="black"/>
                <v:stroke color="black" weight="9360" joinstyle="miter" endcap="flat"/>
                <v:textbox>
                  <w:txbxContent>
                    <w:p>
                      <w:pPr>
                        <w:pStyle w:val="FrameContents"/>
                        <w:spacing w:before="0" w:after="160"/>
                        <w:rPr>
                          <w:color w:val="auto"/>
                        </w:rPr>
                      </w:pPr>
                      <w:r>
                        <w:rPr>
                          <w:rFonts w:cs="Calibri Light" w:ascii="Calibri Light" w:hAnsi="Calibri Light"/>
                          <w:color w:val="auto"/>
                          <w:sz w:val="20"/>
                          <w:szCs w:val="20"/>
                        </w:rPr>
                        <w:t>Low House – Tractors Turning or Mud on Road</w:t>
                      </w:r>
                    </w:p>
                  </w:txbxContent>
                </v:textbox>
              </v:rect>
            </w:pict>
          </mc:Fallback>
        </mc:AlternateContent>
        <mc:AlternateContent>
          <mc:Choice Requires="wps">
            <w:drawing>
              <wp:anchor behindDoc="0" distT="0" distB="0" distL="114300" distR="114300" simplePos="0" locked="0" layoutInCell="1" allowOverlap="1" relativeHeight="9" wp14:anchorId="0735FAA4">
                <wp:simplePos x="0" y="0"/>
                <wp:positionH relativeFrom="column">
                  <wp:posOffset>4274185</wp:posOffset>
                </wp:positionH>
                <wp:positionV relativeFrom="paragraph">
                  <wp:posOffset>4147185</wp:posOffset>
                </wp:positionV>
                <wp:extent cx="408305" cy="1195705"/>
                <wp:effectExtent l="19050" t="38100" r="49530" b="24130"/>
                <wp:wrapNone/>
                <wp:docPr id="33" name="Straight Arrow Connector 28"/>
                <a:graphic xmlns:a="http://schemas.openxmlformats.org/drawingml/2006/main">
                  <a:graphicData uri="http://schemas.microsoft.com/office/word/2010/wordprocessingShape">
                    <wps:wsp>
                      <wps:cNvSpPr/>
                      <wps:spPr>
                        <a:xfrm flipV="1">
                          <a:off x="0" y="0"/>
                          <a:ext cx="407520" cy="1195200"/>
                        </a:xfrm>
                        <a:custGeom>
                          <a:avLst/>
                          <a:gdLst/>
                          <a:ahLst/>
                          <a:rect l="l" t="t" r="r" b="b"/>
                          <a:pathLst>
                            <a:path w="21600" h="21600">
                              <a:moveTo>
                                <a:pt x="0" y="0"/>
                              </a:moveTo>
                              <a:lnTo>
                                <a:pt x="21600" y="21600"/>
                              </a:lnTo>
                            </a:path>
                          </a:pathLst>
                        </a:custGeom>
                        <a:noFill/>
                        <a:ln w="28440">
                          <a:solidFill>
                            <a:srgbClr val="ff0000"/>
                          </a:solidFill>
                          <a:tailEnd len="med" type="triangle" w="med"/>
                        </a:ln>
                      </wps:spPr>
                      <wps:style>
                        <a:lnRef idx="1">
                          <a:schemeClr val="accent1"/>
                        </a:lnRef>
                        <a:fillRef idx="0">
                          <a:schemeClr val="accent1"/>
                        </a:fillRef>
                        <a:effectRef idx="0">
                          <a:schemeClr val="accent1"/>
                        </a:effectRef>
                        <a:fontRef idx="minor"/>
                      </wps:style>
                      <wps:bodyPr/>
                    </wps:wsp>
                  </a:graphicData>
                </a:graphic>
              </wp:anchor>
            </w:drawing>
          </mc:Choice>
          <mc:Fallback>
            <w:pict>
              <v:shape id="shape_0" ID="Straight Arrow Connector 28" stroked="t" style="position:absolute;margin-left:336.55pt;margin-top:326.55pt;width:32.05pt;height:94.05pt;flip:y" wp14:anchorId="0735FAA4" type="shapetype_32">
                <w10:wrap type="none"/>
                <v:fill o:detectmouseclick="t" on="false"/>
                <v:stroke color="red" weight="28440" endarrow="block" endarrowwidth="medium" endarrowlength="medium" joinstyle="miter" endcap="flat"/>
              </v:shape>
            </w:pict>
          </mc:Fallback>
        </mc:AlternateContent>
        <mc:AlternateContent>
          <mc:Choice Requires="wps">
            <w:drawing>
              <wp:anchor behindDoc="0" distT="0" distB="0" distL="114300" distR="113665" simplePos="0" locked="0" layoutInCell="1" allowOverlap="1" relativeHeight="13" wp14:anchorId="7C34BF01">
                <wp:simplePos x="0" y="0"/>
                <wp:positionH relativeFrom="column">
                  <wp:posOffset>5864860</wp:posOffset>
                </wp:positionH>
                <wp:positionV relativeFrom="paragraph">
                  <wp:posOffset>146685</wp:posOffset>
                </wp:positionV>
                <wp:extent cx="1950720" cy="3793490"/>
                <wp:effectExtent l="38100" t="19050" r="31115" b="55880"/>
                <wp:wrapNone/>
                <wp:docPr id="34" name="Straight Arrow Connector 130"/>
                <a:graphic xmlns:a="http://schemas.openxmlformats.org/drawingml/2006/main">
                  <a:graphicData uri="http://schemas.microsoft.com/office/word/2010/wordprocessingShape">
                    <wps:wsp>
                      <wps:cNvSpPr/>
                      <wps:spPr>
                        <a:xfrm flipH="1">
                          <a:off x="0" y="0"/>
                          <a:ext cx="1950120" cy="3792960"/>
                        </a:xfrm>
                        <a:custGeom>
                          <a:avLst/>
                          <a:gdLst/>
                          <a:ahLst/>
                          <a:rect l="l" t="t" r="r" b="b"/>
                          <a:pathLst>
                            <a:path w="21600" h="21600">
                              <a:moveTo>
                                <a:pt x="0" y="0"/>
                              </a:moveTo>
                              <a:lnTo>
                                <a:pt x="21600" y="21600"/>
                              </a:lnTo>
                            </a:path>
                          </a:pathLst>
                        </a:custGeom>
                        <a:noFill/>
                        <a:ln w="28440">
                          <a:solidFill>
                            <a:srgbClr val="4472c4"/>
                          </a:solidFill>
                          <a:miter/>
                          <a:tailEnd len="med" type="triangle" w="med"/>
                        </a:ln>
                      </wps:spPr>
                      <wps:style>
                        <a:lnRef idx="0"/>
                        <a:fillRef idx="0"/>
                        <a:effectRef idx="0"/>
                        <a:fontRef idx="minor"/>
                      </wps:style>
                      <wps:bodyPr/>
                    </wps:wsp>
                  </a:graphicData>
                </a:graphic>
              </wp:anchor>
            </w:drawing>
          </mc:Choice>
          <mc:Fallback>
            <w:pict>
              <v:shape id="shape_0" ID="Straight Arrow Connector 130" stroked="t" style="position:absolute;margin-left:461.8pt;margin-top:11.55pt;width:153.5pt;height:298.6pt;flip:x" wp14:anchorId="7C34BF01" type="shapetype_32">
                <w10:wrap type="none"/>
                <v:fill o:detectmouseclick="t" on="false"/>
                <v:stroke color="#4472c4" weight="28440" endarrow="block" endarrowwidth="medium" endarrowlength="medium" joinstyle="miter" endcap="flat"/>
              </v:shape>
            </w:pict>
          </mc:Fallback>
        </mc:AlternateContent>
      </w:r>
    </w:p>
    <w:p>
      <w:pPr>
        <w:pStyle w:val="Normal"/>
        <w:rPr>
          <w:rFonts w:ascii="Calibri Light" w:hAnsi="Calibri Light" w:cs="Calibri Light"/>
        </w:rPr>
      </w:pPr>
      <w:r>
        <w:rPr>
          <w:rFonts w:cs="Calibri Light" w:ascii="Calibri Light" w:hAnsi="Calibri Light"/>
        </w:rPr>
      </w:r>
    </w:p>
    <w:p>
      <w:pPr>
        <w:pStyle w:val="Normal"/>
        <w:rPr>
          <w:rFonts w:ascii="Calibri Light" w:hAnsi="Calibri Light" w:cs="Calibri Light"/>
        </w:rPr>
      </w:pPr>
      <w:r>
        <w:rPr>
          <w:rFonts w:cs="Calibri Light" w:ascii="Calibri Light" w:hAnsi="Calibri Light"/>
        </w:rPr>
        <w:tab/>
        <w:tab/>
        <w:tab/>
        <w:tab/>
        <w:tab/>
        <w:tab/>
        <w:tab/>
        <w:tab/>
        <w:tab/>
        <w:tab/>
      </w:r>
    </w:p>
    <w:p>
      <w:pPr>
        <w:pStyle w:val="Normal"/>
        <w:rPr>
          <w:rFonts w:ascii="Calibri Light" w:hAnsi="Calibri Light" w:cs="Calibri Light"/>
        </w:rPr>
      </w:pPr>
      <w:r>
        <w:rPr>
          <w:rFonts w:cs="Calibri Light" w:ascii="Calibri Light" w:hAnsi="Calibri Light"/>
        </w:rPr>
        <w:tab/>
        <w:tab/>
        <w:tab/>
        <w:tab/>
        <w:tab/>
        <w:tab/>
      </w:r>
    </w:p>
    <w:p>
      <w:pPr>
        <w:pStyle w:val="Normal"/>
        <w:spacing w:before="0" w:after="160"/>
        <w:rPr/>
      </w:pPr>
      <w:r>
        <w:rPr/>
      </w:r>
    </w:p>
    <w:sectPr>
      <w:headerReference w:type="default" r:id="rId25"/>
      <w:footerReference w:type="default" r:id="rId26"/>
      <w:type w:val="nextPage"/>
      <w:pgSz w:orient="landscape" w:w="23811" w:h="16838"/>
      <w:pgMar w:left="1440" w:right="1440" w:header="708" w:top="1440" w:footer="708" w:bottom="1440"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libri Light">
    <w:charset w:val="00"/>
    <w:family w:val="roman"/>
    <w:pitch w:val="variable"/>
  </w:font>
  <w:font w:name="Liberation Sans">
    <w:altName w:val="Arial"/>
    <w:charset w:val="00"/>
    <w:family w:val="swiss"/>
    <w:pitch w:val="variable"/>
  </w:font>
  <w:font w:name="Calibri">
    <w:charset w:val="00"/>
    <w:family w:val="auto"/>
    <w:pitch w:val="default"/>
  </w:font>
  <w:font w:name="Wingdings">
    <w:charset w:val="02"/>
    <w:family w:val="auto"/>
    <w:pitch w:val="variable"/>
  </w:font>
  <w:font w:name="Courier New">
    <w:charset w:val="01"/>
    <w:family w:val="modern"/>
    <w:pitch w:val="fixed"/>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mc:AlternateContent>
        <mc:Choice Requires="wpg">
          <w:drawing>
            <wp:anchor behindDoc="1" distT="0" distB="0" distL="114300" distR="114300" simplePos="0" locked="0" layoutInCell="1" allowOverlap="1" relativeHeight="31" wp14:anchorId="4CBE3F88">
              <wp:simplePos x="0" y="0"/>
              <wp:positionH relativeFrom="page">
                <wp:align>left</wp:align>
              </wp:positionH>
              <wp:positionV relativeFrom="paragraph">
                <wp:align>center</wp:align>
              </wp:positionV>
              <wp:extent cx="5944235" cy="274955"/>
              <wp:effectExtent l="0" t="0" r="0" b="0"/>
              <wp:wrapNone/>
              <wp:docPr id="5" name="Group 155"/>
              <a:graphic xmlns:a="http://schemas.openxmlformats.org/drawingml/2006/main">
                <a:graphicData uri="http://schemas.microsoft.com/office/word/2010/wordprocessingGroup">
                  <wpg:wgp>
                    <wpg:cNvGrpSpPr/>
                    <wpg:grpSpPr>
                      <a:xfrm>
                        <a:off x="0" y="0"/>
                        <a:ext cx="5943600" cy="274320"/>
                      </a:xfrm>
                    </wpg:grpSpPr>
                    <wps:wsp>
                      <wps:cNvSpPr/>
                      <wps:spPr>
                        <a:xfrm>
                          <a:off x="0" y="0"/>
                          <a:ext cx="5943600" cy="274320"/>
                        </a:xfrm>
                        <a:prstGeom prst="rect">
                          <a:avLst/>
                        </a:prstGeom>
                        <a:noFill/>
                        <a:ln>
                          <a:noFill/>
                        </a:ln>
                      </wps:spPr>
                      <wps:style>
                        <a:lnRef idx="2">
                          <a:schemeClr val="accent1">
                            <a:shade val="50000"/>
                          </a:schemeClr>
                        </a:lnRef>
                        <a:fillRef idx="1">
                          <a:schemeClr val="accent1"/>
                        </a:fillRef>
                        <a:effectRef idx="0">
                          <a:schemeClr val="accent1"/>
                        </a:effectRef>
                        <a:fontRef idx="minor"/>
                      </wps:style>
                      <wps:bodyPr/>
                    </wps:wsp>
                    <wps:wsp>
                      <wps:cNvSpPr/>
                      <wps:spPr>
                        <a:xfrm>
                          <a:off x="228600" y="0"/>
                          <a:ext cx="5353200" cy="246960"/>
                        </a:xfrm>
                        <a:prstGeom prst="rect">
                          <a:avLst/>
                        </a:prstGeom>
                        <a:noFill/>
                        <a:ln w="6480">
                          <a:noFill/>
                        </a:ln>
                      </wps:spPr>
                      <wps:style>
                        <a:lnRef idx="0">
                          <a:schemeClr val="accent1"/>
                        </a:lnRef>
                        <a:fillRef idx="0">
                          <a:schemeClr val="accent1"/>
                        </a:fillRef>
                        <a:effectRef idx="0">
                          <a:schemeClr val="accent1"/>
                        </a:effectRef>
                        <a:fontRef idx="minor"/>
                      </wps:style>
                      <wps:txb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Calibri" w:hAnsi="Calibri"/>
                                <w:color w:val="808080"/>
                              </w:rPr>
                              <w:t>Chris Simmonds, Garsdale Parish Council</w:t>
                            </w:r>
                          </w:p>
                        </w:txbxContent>
                      </wps:txbx>
                      <wps:bodyPr lIns="0" rIns="0">
                        <a:spAutoFit/>
                      </wps:bodyPr>
                    </wps:wsp>
                  </wpg:wgp>
                </a:graphicData>
              </a:graphic>
            </wp:anchor>
          </w:drawing>
        </mc:Choice>
        <mc:Fallback>
          <w:pict>
            <v:group id="shape_0" alt="Group 155" style="position:absolute;margin-left:9.05pt;margin-top:-4.1pt;width:468pt;height:21.6pt" coordorigin="181,-82" coordsize="9360,432">
              <v:rect id="shape_0" ID="Rectangle 156" fillcolor="white" stroked="f" style="position:absolute;left:180;top:-82;width:9359;height:431;mso-position-horizontal:left;mso-position-horizontal-relative:page;mso-position-vertical:center">
                <w10:wrap type="none"/>
                <v:fill o:detectmouseclick="t" type="solid" color2="black" opacity="0"/>
                <v:stroke color="#3465a4" weight="12600" joinstyle="miter" endcap="flat"/>
              </v:rect>
              <v:rect id="shape_0" ID="Text Box 157" stroked="f" style="position:absolute;left:540;top:-82;width:8429;height:388;mso-position-horizontal:left;mso-position-horizontal-relative:page;mso-position-vertical:center">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Calibri" w:hAnsi="Calibri"/>
                          <w:color w:val="808080"/>
                        </w:rPr>
                        <w:t>Chris Simmonds, Garsdale Parish Council</w:t>
                      </w:r>
                    </w:p>
                  </w:txbxContent>
                </v:textbox>
                <w10:wrap type="square"/>
                <v:fill o:detectmouseclick="t" on="false"/>
                <v:stroke color="#3465a4" weight="6480" joinstyle="round" endcap="flat"/>
              </v:rect>
            </v:group>
          </w:pict>
        </mc:Fallback>
      </mc:AlternateConten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rFonts w:ascii="Calibri Light" w:hAnsi="Calibri Light" w:cs="Calibri Light"/>
      </w:rPr>
    </w:pPr>
    <w:r>
      <w:rPr>
        <w:rFonts w:cs="Calibri Light" w:ascii="Calibri Light" w:hAnsi="Calibri Light"/>
        <w:b/>
        <w:bCs/>
      </w:rPr>
      <w:t>Garsdale Parish Council Road Signage Options Paper</w:t>
    </w:r>
    <w:r>
      <w:rPr>
        <w:rFonts w:cs="Calibri Light" w:ascii="Calibri Light" w:hAnsi="Calibri Light"/>
      </w:rPr>
      <w:t xml:space="preserve"> </w:t>
      <w:tab/>
      <w:t>5</w:t>
    </w:r>
    <w:r>
      <w:rPr>
        <w:rFonts w:cs="Calibri Light" w:ascii="Calibri Light" w:hAnsi="Calibri Light"/>
        <w:vertAlign w:val="superscript"/>
      </w:rPr>
      <w:t>th</w:t>
    </w:r>
    <w:r>
      <w:rPr>
        <w:rFonts w:cs="Calibri Light" w:ascii="Calibri Light" w:hAnsi="Calibri Light"/>
      </w:rPr>
      <w:t xml:space="preserve"> September 2024</w:t>
    </w:r>
  </w:p>
  <w:p>
    <w:pPr>
      <w:pStyle w:val="Header"/>
      <w:rPr/>
    </w:pPr>
    <w:r>
      <w:rPr/>
      <w:t>Prepared and submitted to Garsdale Parish Council by Cllr Chris nSimmonds</w: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Fonts w:cs="Calibri Light" w:ascii="Calibri Light" w:hAnsi="Calibri Light"/>
      </w:rPr>
      <w:t xml:space="preserve">Garsdale Parish Council Road Signage Options Paper </w:t>
      <w:tab/>
      <w:t>5</w:t>
    </w:r>
    <w:r>
      <w:rPr>
        <w:rFonts w:cs="Calibri Light" w:ascii="Calibri Light" w:hAnsi="Calibri Light"/>
        <w:vertAlign w:val="superscript"/>
      </w:rPr>
      <w:t>th</w:t>
    </w:r>
    <w:r>
      <w:rPr>
        <w:rFonts w:cs="Calibri Light" w:ascii="Calibri Light" w:hAnsi="Calibri Light"/>
      </w:rPr>
      <w:t xml:space="preserve"> September 2024</w:t>
    </w:r>
  </w:p>
  <w:p>
    <w:pPr>
      <w:pStyle w:val="Header"/>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Fonts w:cs="Calibri Light" w:ascii="Calibri Light" w:hAnsi="Calibri Light"/>
      </w:rPr>
      <w:t xml:space="preserve">Garsdale Parish Council Road Signage Options Paper </w:t>
      <w:tab/>
      <w:t>5</w:t>
    </w:r>
    <w:r>
      <w:rPr>
        <w:rFonts w:cs="Calibri Light" w:ascii="Calibri Light" w:hAnsi="Calibri Light"/>
        <w:vertAlign w:val="superscript"/>
      </w:rPr>
      <w:t>th</w:t>
    </w:r>
    <w:r>
      <w:rPr>
        <w:rFonts w:cs="Calibri Light" w:ascii="Calibri Light" w:hAnsi="Calibri Light"/>
      </w:rPr>
      <w:t xml:space="preserve"> September 2024</w:t>
    </w:r>
  </w:p>
  <w:p>
    <w:pPr>
      <w:pStyle w:val="Header"/>
      <w:rPr/>
    </w:pPr>
    <w:r>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Fonts w:cs="Calibri Light" w:ascii="Calibri Light" w:hAnsi="Calibri Light"/>
      </w:rPr>
      <w:t xml:space="preserve">Garsdale Parish Council Road Signage Options Paper </w:t>
      <w:tab/>
      <w:t>5</w:t>
    </w:r>
    <w:r>
      <w:rPr>
        <w:rFonts w:cs="Calibri Light" w:ascii="Calibri Light" w:hAnsi="Calibri Light"/>
        <w:vertAlign w:val="superscript"/>
      </w:rPr>
      <w:t>th</w:t>
    </w:r>
    <w:r>
      <w:rPr>
        <w:rFonts w:cs="Calibri Light" w:ascii="Calibri Light" w:hAnsi="Calibri Light"/>
      </w:rPr>
      <w:t xml:space="preserve"> September 2024</w:t>
    </w:r>
  </w:p>
  <w:p>
    <w:pPr>
      <w:pStyle w:val="Header"/>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lvl w:ilvl="0">
      <w:start w:val="1"/>
      <w:numFmt w:val="lowerLetter"/>
      <w:lvlText w:val="%1."/>
      <w:lvlJc w:val="left"/>
      <w:pPr>
        <w:ind w:left="720" w:hanging="360"/>
      </w:p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4">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7">
    <w:lvl w:ilvl="0">
      <w:start w:val="8"/>
      <w:numFmt w:val="decimal"/>
      <w:lvlText w:val="%1."/>
      <w:lvlJc w:val="left"/>
      <w:pPr>
        <w:ind w:left="720" w:hanging="360"/>
      </w:pPr>
    </w:lvl>
    <w:lvl w:ilvl="1">
      <w:start w:val="1"/>
      <w:numFmt w:val="decimal"/>
      <w:lvlText w:val="%1.%2"/>
      <w:lvlJc w:val="left"/>
      <w:pPr>
        <w:ind w:left="750" w:hanging="39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8">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9">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10">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w="http://schemas.openxmlformats.org/wordprocessingml/2006/main">
  <w:zoom w:percent="190"/>
  <w:defaultTabStop w:val="720"/>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en-GB"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kern w:val="2"/>
        <w:sz w:val="22"/>
        <w:szCs w:val="22"/>
        <w:lang w:val="en-GB" w:eastAsia="en-US" w:bidi="ar-SA"/>
        <w14:ligatures w14:val="standardContextual"/>
      </w:rPr>
    </w:rPrDefault>
    <w:pPrDefault>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bidi w:val="0"/>
      <w:spacing w:lineRule="auto" w:line="259" w:before="0" w:after="160"/>
      <w:jc w:val="left"/>
    </w:pPr>
    <w:rPr>
      <w:rFonts w:ascii="Calibri" w:hAnsi="Calibri" w:eastAsia="Calibri" w:cs="" w:asciiTheme="minorHAnsi" w:cstheme="minorBidi" w:eastAsiaTheme="minorHAnsi" w:hAnsiTheme="minorHAnsi"/>
      <w:color w:val="auto"/>
      <w:kern w:val="2"/>
      <w:sz w:val="22"/>
      <w:szCs w:val="22"/>
      <w:lang w:val="en-GB" w:eastAsia="en-US" w:bidi="ar-SA"/>
      <w14:ligatures w14:val="standardContextual"/>
    </w:rPr>
  </w:style>
  <w:style w:type="paragraph" w:styleId="Heading1">
    <w:name w:val="Heading 1"/>
    <w:basedOn w:val="Normal"/>
    <w:next w:val="Normal"/>
    <w:link w:val="Heading1Char"/>
    <w:uiPriority w:val="9"/>
    <w:qFormat/>
    <w:rsid w:val="00b4692b"/>
    <w:pPr>
      <w:keepNext w:val="true"/>
      <w:keepLines/>
      <w:spacing w:before="240" w:after="0"/>
      <w:outlineLvl w:val="0"/>
    </w:pPr>
    <w:rPr>
      <w:rFonts w:ascii="Calibri Light" w:hAnsi="Calibri Light" w:eastAsia="" w:cs="" w:asciiTheme="majorHAnsi" w:cstheme="majorBidi" w:eastAsiaTheme="majorEastAsia" w:hAnsiTheme="majorHAnsi"/>
      <w:color w:val="2F5496" w:themeColor="accent1" w:themeShade="bf"/>
      <w:sz w:val="32"/>
      <w:szCs w:val="32"/>
    </w:rPr>
  </w:style>
  <w:style w:type="paragraph" w:styleId="Heading2">
    <w:name w:val="Heading 2"/>
    <w:basedOn w:val="Normal"/>
    <w:next w:val="Normal"/>
    <w:link w:val="Heading2Char"/>
    <w:uiPriority w:val="9"/>
    <w:unhideWhenUsed/>
    <w:qFormat/>
    <w:rsid w:val="0042268e"/>
    <w:pPr>
      <w:keepNext w:val="true"/>
      <w:keepLines/>
      <w:spacing w:before="40" w:after="0"/>
      <w:outlineLvl w:val="1"/>
    </w:pPr>
    <w:rPr>
      <w:rFonts w:ascii="Calibri Light" w:hAnsi="Calibri Light" w:eastAsia="" w:cs="" w:asciiTheme="majorHAnsi" w:cstheme="majorBidi" w:eastAsiaTheme="majorEastAsia" w:hAnsiTheme="majorHAnsi"/>
      <w:color w:val="2F5496" w:themeColor="accent1" w:themeShade="bf"/>
      <w:sz w:val="26"/>
      <w:szCs w:val="26"/>
    </w:rPr>
  </w:style>
  <w:style w:type="paragraph" w:styleId="Heading3">
    <w:name w:val="Heading 3"/>
    <w:basedOn w:val="Normal"/>
    <w:next w:val="Normal"/>
    <w:link w:val="Heading3Char"/>
    <w:uiPriority w:val="9"/>
    <w:unhideWhenUsed/>
    <w:qFormat/>
    <w:rsid w:val="00da6bc4"/>
    <w:pPr>
      <w:keepNext w:val="true"/>
      <w:keepLines/>
      <w:spacing w:before="40" w:after="0"/>
      <w:outlineLvl w:val="2"/>
    </w:pPr>
    <w:rPr>
      <w:rFonts w:ascii="Calibri Light" w:hAnsi="Calibri Light" w:eastAsia="" w:cs="" w:asciiTheme="majorHAnsi" w:cstheme="majorBidi" w:eastAsiaTheme="majorEastAsia" w:hAnsiTheme="majorHAnsi"/>
      <w:color w:val="1F3763" w:themeColor="accent1" w:themeShade="7f"/>
      <w:sz w:val="24"/>
      <w:szCs w:val="24"/>
    </w:rPr>
  </w:style>
  <w:style w:type="character" w:styleId="DefaultParagraphFont" w:default="1">
    <w:name w:val="Default Paragraph Font"/>
    <w:uiPriority w:val="1"/>
    <w:semiHidden/>
    <w:unhideWhenUsed/>
    <w:qFormat/>
    <w:rPr/>
  </w:style>
  <w:style w:type="character" w:styleId="HeaderChar" w:customStyle="1">
    <w:name w:val="Header Char"/>
    <w:basedOn w:val="DefaultParagraphFont"/>
    <w:link w:val="Header"/>
    <w:uiPriority w:val="99"/>
    <w:qFormat/>
    <w:rsid w:val="00b4692b"/>
    <w:rPr/>
  </w:style>
  <w:style w:type="character" w:styleId="FooterChar" w:customStyle="1">
    <w:name w:val="Footer Char"/>
    <w:basedOn w:val="DefaultParagraphFont"/>
    <w:link w:val="Footer"/>
    <w:uiPriority w:val="99"/>
    <w:qFormat/>
    <w:rsid w:val="00b4692b"/>
    <w:rPr/>
  </w:style>
  <w:style w:type="character" w:styleId="Heading1Char" w:customStyle="1">
    <w:name w:val="Heading 1 Char"/>
    <w:basedOn w:val="DefaultParagraphFont"/>
    <w:link w:val="Heading1"/>
    <w:uiPriority w:val="9"/>
    <w:qFormat/>
    <w:rsid w:val="00b4692b"/>
    <w:rPr>
      <w:rFonts w:ascii="Calibri Light" w:hAnsi="Calibri Light" w:eastAsia="" w:cs="" w:asciiTheme="majorHAnsi" w:cstheme="majorBidi" w:eastAsiaTheme="majorEastAsia" w:hAnsiTheme="majorHAnsi"/>
      <w:color w:val="2F5496" w:themeColor="accent1" w:themeShade="bf"/>
      <w:sz w:val="32"/>
      <w:szCs w:val="32"/>
    </w:rPr>
  </w:style>
  <w:style w:type="character" w:styleId="InternetLink">
    <w:name w:val="Internet Link"/>
    <w:basedOn w:val="DefaultParagraphFont"/>
    <w:uiPriority w:val="99"/>
    <w:unhideWhenUsed/>
    <w:rsid w:val="00b4692b"/>
    <w:rPr>
      <w:color w:val="0563C1" w:themeColor="hyperlink"/>
      <w:u w:val="single"/>
    </w:rPr>
  </w:style>
  <w:style w:type="character" w:styleId="UnresolvedMention">
    <w:name w:val="Unresolved Mention"/>
    <w:basedOn w:val="DefaultParagraphFont"/>
    <w:uiPriority w:val="99"/>
    <w:semiHidden/>
    <w:unhideWhenUsed/>
    <w:qFormat/>
    <w:rsid w:val="0042268e"/>
    <w:rPr>
      <w:color w:val="605E5C"/>
      <w:shd w:fill="E1DFDD" w:val="clear"/>
    </w:rPr>
  </w:style>
  <w:style w:type="character" w:styleId="Heading2Char" w:customStyle="1">
    <w:name w:val="Heading 2 Char"/>
    <w:basedOn w:val="DefaultParagraphFont"/>
    <w:link w:val="Heading2"/>
    <w:uiPriority w:val="9"/>
    <w:qFormat/>
    <w:rsid w:val="0042268e"/>
    <w:rPr>
      <w:rFonts w:ascii="Calibri Light" w:hAnsi="Calibri Light" w:eastAsia="" w:cs="" w:asciiTheme="majorHAnsi" w:cstheme="majorBidi" w:eastAsiaTheme="majorEastAsia" w:hAnsiTheme="majorHAnsi"/>
      <w:color w:val="2F5496" w:themeColor="accent1" w:themeShade="bf"/>
      <w:sz w:val="26"/>
      <w:szCs w:val="26"/>
    </w:rPr>
  </w:style>
  <w:style w:type="character" w:styleId="Heading3Char" w:customStyle="1">
    <w:name w:val="Heading 3 Char"/>
    <w:basedOn w:val="DefaultParagraphFont"/>
    <w:link w:val="Heading3"/>
    <w:uiPriority w:val="9"/>
    <w:qFormat/>
    <w:rsid w:val="00da6bc4"/>
    <w:rPr>
      <w:rFonts w:ascii="Calibri Light" w:hAnsi="Calibri Light" w:eastAsia="" w:cs="" w:asciiTheme="majorHAnsi" w:cstheme="majorBidi" w:eastAsiaTheme="majorEastAsia" w:hAnsiTheme="majorHAnsi"/>
      <w:color w:val="1F3763" w:themeColor="accent1" w:themeShade="7f"/>
      <w:sz w:val="24"/>
      <w:szCs w:val="24"/>
    </w:rPr>
  </w:style>
  <w:style w:type="character" w:styleId="ListLabel1">
    <w:name w:val="ListLabel 1"/>
    <w:qFormat/>
    <w:rPr>
      <w:rFonts w:cs="Courier New"/>
    </w:rPr>
  </w:style>
  <w:style w:type="character" w:styleId="ListLabel2">
    <w:name w:val="ListLabel 2"/>
    <w:qFormat/>
    <w:rPr>
      <w:rFonts w:cs="Courier New"/>
    </w:rPr>
  </w:style>
  <w:style w:type="character" w:styleId="ListLabel3">
    <w:name w:val="ListLabel 3"/>
    <w:qFormat/>
    <w:rPr>
      <w:rFonts w:cs="Courier New"/>
    </w:rPr>
  </w:style>
  <w:style w:type="character" w:styleId="ListLabel4">
    <w:name w:val="ListLabel 4"/>
    <w:qFormat/>
    <w:rPr>
      <w:rFonts w:cs="Courier New"/>
    </w:rPr>
  </w:style>
  <w:style w:type="character" w:styleId="ListLabel5">
    <w:name w:val="ListLabel 5"/>
    <w:qFormat/>
    <w:rPr>
      <w:rFonts w:cs="Courier New"/>
    </w:rPr>
  </w:style>
  <w:style w:type="character" w:styleId="ListLabel6">
    <w:name w:val="ListLabel 6"/>
    <w:qFormat/>
    <w:rPr>
      <w:rFonts w:cs="Courier New"/>
    </w:rPr>
  </w:style>
  <w:style w:type="character" w:styleId="ListLabel7">
    <w:name w:val="ListLabel 7"/>
    <w:qFormat/>
    <w:rPr>
      <w:rFonts w:cs="Courier New"/>
    </w:rPr>
  </w:style>
  <w:style w:type="character" w:styleId="ListLabel8">
    <w:name w:val="ListLabel 8"/>
    <w:qFormat/>
    <w:rPr>
      <w:rFonts w:cs="Courier New"/>
    </w:rPr>
  </w:style>
  <w:style w:type="character" w:styleId="ListLabel9">
    <w:name w:val="ListLabel 9"/>
    <w:qFormat/>
    <w:rPr>
      <w:rFonts w:cs="Courier New"/>
    </w:rPr>
  </w:style>
  <w:style w:type="character" w:styleId="ListLabel10">
    <w:name w:val="ListLabel 10"/>
    <w:qFormat/>
    <w:rPr>
      <w:rFonts w:cs="Courier New"/>
    </w:rPr>
  </w:style>
  <w:style w:type="character" w:styleId="ListLabel11">
    <w:name w:val="ListLabel 11"/>
    <w:qFormat/>
    <w:rPr>
      <w:rFonts w:cs="Courier New"/>
    </w:rPr>
  </w:style>
  <w:style w:type="character" w:styleId="ListLabel12">
    <w:name w:val="ListLabel 12"/>
    <w:qFormat/>
    <w:rPr>
      <w:rFonts w:cs="Courier New"/>
    </w:rPr>
  </w:style>
  <w:style w:type="character" w:styleId="ListLabel13">
    <w:name w:val="ListLabel 13"/>
    <w:qFormat/>
    <w:rPr>
      <w:rFonts w:cs="Courier New"/>
    </w:rPr>
  </w:style>
  <w:style w:type="character" w:styleId="ListLabel14">
    <w:name w:val="ListLabel 14"/>
    <w:qFormat/>
    <w:rPr>
      <w:rFonts w:cs="Courier New"/>
    </w:rPr>
  </w:style>
  <w:style w:type="character" w:styleId="ListLabel15">
    <w:name w:val="ListLabel 15"/>
    <w:qFormat/>
    <w:rPr>
      <w:rFonts w:cs="Courier New"/>
    </w:rPr>
  </w:style>
  <w:style w:type="character" w:styleId="ListLabel16">
    <w:name w:val="ListLabel 16"/>
    <w:qFormat/>
    <w:rPr>
      <w:rFonts w:cs="Courier New"/>
    </w:rPr>
  </w:style>
  <w:style w:type="character" w:styleId="ListLabel17">
    <w:name w:val="ListLabel 17"/>
    <w:qFormat/>
    <w:rPr>
      <w:rFonts w:cs="Courier New"/>
    </w:rPr>
  </w:style>
  <w:style w:type="character" w:styleId="ListLabel18">
    <w:name w:val="ListLabel 18"/>
    <w:qFormat/>
    <w:rPr>
      <w:rFonts w:cs="Courier New"/>
    </w:rPr>
  </w:style>
  <w:style w:type="character" w:styleId="ListLabel19">
    <w:name w:val="ListLabel 19"/>
    <w:qFormat/>
    <w:rPr>
      <w:rFonts w:cs="Courier New"/>
    </w:rPr>
  </w:style>
  <w:style w:type="character" w:styleId="ListLabel20">
    <w:name w:val="ListLabel 20"/>
    <w:qFormat/>
    <w:rPr>
      <w:rFonts w:cs="Courier New"/>
    </w:rPr>
  </w:style>
  <w:style w:type="character" w:styleId="ListLabel21">
    <w:name w:val="ListLabel 21"/>
    <w:qFormat/>
    <w:rPr>
      <w:rFonts w:cs="Courier New"/>
    </w:rPr>
  </w:style>
  <w:style w:type="character" w:styleId="ListLabel22">
    <w:name w:val="ListLabel 22"/>
    <w:qFormat/>
    <w:rPr>
      <w:rFonts w:cs="Courier New"/>
    </w:rPr>
  </w:style>
  <w:style w:type="character" w:styleId="ListLabel23">
    <w:name w:val="ListLabel 23"/>
    <w:qFormat/>
    <w:rPr>
      <w:rFonts w:cs="Courier New"/>
    </w:rPr>
  </w:style>
  <w:style w:type="character" w:styleId="ListLabel24">
    <w:name w:val="ListLabel 24"/>
    <w:qFormat/>
    <w:rPr>
      <w:rFonts w:cs="Courier New"/>
    </w:rPr>
  </w:style>
  <w:style w:type="character" w:styleId="ListLabel25">
    <w:name w:val="ListLabel 25"/>
    <w:qFormat/>
    <w:rPr>
      <w:rFonts w:cs="Courier New"/>
    </w:rPr>
  </w:style>
  <w:style w:type="character" w:styleId="ListLabel26">
    <w:name w:val="ListLabel 26"/>
    <w:qFormat/>
    <w:rPr>
      <w:rFonts w:cs="Courier New"/>
    </w:rPr>
  </w:style>
  <w:style w:type="character" w:styleId="ListLabel27">
    <w:name w:val="ListLabel 27"/>
    <w:qFormat/>
    <w:rPr>
      <w:rFonts w:cs="Courier New"/>
    </w:rPr>
  </w:style>
  <w:style w:type="character" w:styleId="ListLabel28">
    <w:name w:val="ListLabel 28"/>
    <w:qFormat/>
    <w:rPr>
      <w:rFonts w:cs="Courier New"/>
    </w:rPr>
  </w:style>
  <w:style w:type="character" w:styleId="ListLabel29">
    <w:name w:val="ListLabel 29"/>
    <w:qFormat/>
    <w:rPr>
      <w:rFonts w:cs="Courier New"/>
    </w:rPr>
  </w:style>
  <w:style w:type="character" w:styleId="ListLabel30">
    <w:name w:val="ListLabel 30"/>
    <w:qFormat/>
    <w:rPr>
      <w:rFonts w:cs="Courier New"/>
    </w:rPr>
  </w:style>
  <w:style w:type="character" w:styleId="IndexLink">
    <w:name w:val="Index Link"/>
    <w:qFormat/>
    <w:rPr/>
  </w:style>
  <w:style w:type="paragraph" w:styleId="Heading">
    <w:name w:val="Heading"/>
    <w:basedOn w:val="Normal"/>
    <w:next w:val="TextBody"/>
    <w:qFormat/>
    <w:pPr>
      <w:keepNext w:val="true"/>
      <w:spacing w:before="240" w:after="120"/>
    </w:pPr>
    <w:rPr>
      <w:rFonts w:ascii="Liberation Sans" w:hAnsi="Liberation Sans" w:eastAsia="Microsoft YaHei" w:cs="Arial"/>
      <w:sz w:val="28"/>
      <w:szCs w:val="28"/>
    </w:rPr>
  </w:style>
  <w:style w:type="paragraph" w:styleId="TextBody">
    <w:name w:val="Body Text"/>
    <w:basedOn w:val="Normal"/>
    <w:pPr>
      <w:spacing w:lineRule="auto" w:line="288" w:before="0" w:after="140"/>
    </w:pPr>
    <w:rPr/>
  </w:style>
  <w:style w:type="paragraph" w:styleId="List">
    <w:name w:val="List"/>
    <w:basedOn w:val="TextBody"/>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Header">
    <w:name w:val="Header"/>
    <w:basedOn w:val="Normal"/>
    <w:link w:val="HeaderChar"/>
    <w:uiPriority w:val="99"/>
    <w:unhideWhenUsed/>
    <w:rsid w:val="00b4692b"/>
    <w:pPr>
      <w:tabs>
        <w:tab w:val="center" w:pos="4513" w:leader="none"/>
        <w:tab w:val="right" w:pos="9026" w:leader="none"/>
      </w:tabs>
      <w:spacing w:lineRule="auto" w:line="240" w:before="0" w:after="0"/>
    </w:pPr>
    <w:rPr/>
  </w:style>
  <w:style w:type="paragraph" w:styleId="Footer">
    <w:name w:val="Footer"/>
    <w:basedOn w:val="Normal"/>
    <w:link w:val="FooterChar"/>
    <w:uiPriority w:val="99"/>
    <w:unhideWhenUsed/>
    <w:rsid w:val="00b4692b"/>
    <w:pPr>
      <w:tabs>
        <w:tab w:val="center" w:pos="4513" w:leader="none"/>
        <w:tab w:val="right" w:pos="9026" w:leader="none"/>
      </w:tabs>
      <w:spacing w:lineRule="auto" w:line="240" w:before="0" w:after="0"/>
    </w:pPr>
    <w:rPr/>
  </w:style>
  <w:style w:type="paragraph" w:styleId="TOCHeading">
    <w:name w:val="TOC Heading"/>
    <w:basedOn w:val="Heading1"/>
    <w:next w:val="Normal"/>
    <w:uiPriority w:val="39"/>
    <w:unhideWhenUsed/>
    <w:qFormat/>
    <w:rsid w:val="00b4692b"/>
    <w:pPr/>
    <w:rPr>
      <w:kern w:val="0"/>
      <w:lang w:val="en-US"/>
      <w14:ligatures w14:val="none"/>
    </w:rPr>
  </w:style>
  <w:style w:type="paragraph" w:styleId="Contents1">
    <w:name w:val="TOC 1"/>
    <w:basedOn w:val="Normal"/>
    <w:next w:val="Normal"/>
    <w:autoRedefine/>
    <w:uiPriority w:val="39"/>
    <w:unhideWhenUsed/>
    <w:rsid w:val="00b4692b"/>
    <w:pPr>
      <w:spacing w:before="0" w:after="100"/>
    </w:pPr>
    <w:rPr/>
  </w:style>
  <w:style w:type="paragraph" w:styleId="ListParagraph">
    <w:name w:val="List Paragraph"/>
    <w:basedOn w:val="Normal"/>
    <w:uiPriority w:val="34"/>
    <w:qFormat/>
    <w:rsid w:val="00067f12"/>
    <w:pPr>
      <w:spacing w:before="0" w:after="160"/>
      <w:ind w:left="720" w:hanging="0"/>
      <w:contextualSpacing/>
    </w:pPr>
    <w:rPr/>
  </w:style>
  <w:style w:type="paragraph" w:styleId="Contents2">
    <w:name w:val="TOC 2"/>
    <w:basedOn w:val="Normal"/>
    <w:next w:val="Normal"/>
    <w:autoRedefine/>
    <w:uiPriority w:val="39"/>
    <w:unhideWhenUsed/>
    <w:rsid w:val="007b60fe"/>
    <w:pPr>
      <w:spacing w:before="0" w:after="100"/>
      <w:ind w:left="220" w:hanging="0"/>
    </w:pPr>
    <w:rPr/>
  </w:style>
  <w:style w:type="paragraph" w:styleId="Contents3">
    <w:name w:val="TOC 3"/>
    <w:basedOn w:val="Normal"/>
    <w:next w:val="Normal"/>
    <w:autoRedefine/>
    <w:uiPriority w:val="39"/>
    <w:unhideWhenUsed/>
    <w:rsid w:val="008c1699"/>
    <w:pPr>
      <w:spacing w:before="0" w:after="100"/>
      <w:ind w:left="440" w:hanging="0"/>
    </w:pPr>
    <w:rPr/>
  </w:style>
  <w:style w:type="paragraph" w:styleId="FrameContents">
    <w:name w:val="Frame Contents"/>
    <w:basedOn w:val="Normal"/>
    <w:qFormat/>
    <w:pPr/>
    <w:rPr/>
  </w:style>
  <w:style w:type="numbering" w:styleId="NoList" w:default="1">
    <w:name w:val="No List"/>
    <w:uiPriority w:val="99"/>
    <w:semiHidden/>
    <w:unhideWhenUsed/>
    <w:qFormat/>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table" w:styleId="TableGrid">
    <w:name w:val="Table Grid"/>
    <w:basedOn w:val="TableNormal"/>
    <w:uiPriority w:val="39"/>
    <w:rsid w:val="0042268e"/>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footer" Target="footer1.xml"/><Relationship Id="rId5" Type="http://schemas.openxmlformats.org/officeDocument/2006/relationships/hyperlink" Target="https://roadsignsdirect.co.uk/" TargetMode="External"/><Relationship Id="rId6" Type="http://schemas.openxmlformats.org/officeDocument/2006/relationships/hyperlink" Target="https://www.safetysigns4less.co.uk/" TargetMode="External"/><Relationship Id="rId7" Type="http://schemas.openxmlformats.org/officeDocument/2006/relationships/header" Target="header2.xml"/><Relationship Id="rId8" Type="http://schemas.openxmlformats.org/officeDocument/2006/relationships/footer" Target="footer2.xml"/><Relationship Id="rId9" Type="http://schemas.openxmlformats.org/officeDocument/2006/relationships/image" Target="media/image2.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20" Type="http://schemas.openxmlformats.org/officeDocument/2006/relationships/image" Target="media/image13.png"/><Relationship Id="rId21" Type="http://schemas.openxmlformats.org/officeDocument/2006/relationships/header" Target="header3.xml"/><Relationship Id="rId22" Type="http://schemas.openxmlformats.org/officeDocument/2006/relationships/footer" Target="footer3.xml"/><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header" Target="header4.xml"/><Relationship Id="rId26" Type="http://schemas.openxmlformats.org/officeDocument/2006/relationships/footer" Target="footer4.xml"/><Relationship Id="rId27" Type="http://schemas.openxmlformats.org/officeDocument/2006/relationships/numbering" Target="numbering.xml"/><Relationship Id="rId28" Type="http://schemas.openxmlformats.org/officeDocument/2006/relationships/fontTable" Target="fontTable.xml"/><Relationship Id="rId29" Type="http://schemas.openxmlformats.org/officeDocument/2006/relationships/settings" Target="settings.xml"/><Relationship Id="rId30" Type="http://schemas.openxmlformats.org/officeDocument/2006/relationships/theme" Target="theme/theme1.xml"/><Relationship Id="rId31" Type="http://schemas.openxmlformats.org/officeDocument/2006/relationships/customXml" Target="../customXml/item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949A9A-C275-419E-9116-C26FE8BE8C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Application>LibreOffice/5.4.2.2$Windows_X86_64 LibreOffice_project/22b09f6418e8c2d508a9eaf86b2399209b0990f4</Application>
  <Pages>14</Pages>
  <Words>2517</Words>
  <Characters>12353</Characters>
  <CharactersWithSpaces>14633</CharactersWithSpaces>
  <Paragraphs>275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2024-09-06T16:23:00Z</dcterms:created>
  <dc:creator>Susan Simmonds</dc:creator>
  <dc:description/>
  <dc:language>en-GB</dc:language>
  <cp:lastModifiedBy/>
  <dcterms:modified xsi:type="dcterms:W3CDTF">2024-09-19T09:30:21Z</dcterms:modified>
  <cp:revision>3</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4</vt:i4>
  </property>
  <property fmtid="{D5CDD505-2E9C-101B-9397-08002B2CF9AE}" pid="4" name="HyperlinksChanged">
    <vt:bool>0</vt:bool>
  </property>
  <property fmtid="{D5CDD505-2E9C-101B-9397-08002B2CF9AE}" pid="5" name="LinksUpToDate">
    <vt:bool>0</vt:bool>
  </property>
  <property fmtid="{D5CDD505-2E9C-101B-9397-08002B2CF9AE}" pid="6" name="MSIP_Label_1384b6f1-2a55-4aeb-ad8e-a7fb5468eb36_ActionId">
    <vt:lpwstr>01cd53b7-1944-47f4-bd9c-375b1ee0df3a</vt:lpwstr>
  </property>
  <property fmtid="{D5CDD505-2E9C-101B-9397-08002B2CF9AE}" pid="7" name="MSIP_Label_1384b6f1-2a55-4aeb-ad8e-a7fb5468eb36_ContentBits">
    <vt:lpwstr>0</vt:lpwstr>
  </property>
  <property fmtid="{D5CDD505-2E9C-101B-9397-08002B2CF9AE}" pid="8" name="MSIP_Label_1384b6f1-2a55-4aeb-ad8e-a7fb5468eb36_Enabled">
    <vt:lpwstr>true</vt:lpwstr>
  </property>
  <property fmtid="{D5CDD505-2E9C-101B-9397-08002B2CF9AE}" pid="9" name="MSIP_Label_1384b6f1-2a55-4aeb-ad8e-a7fb5468eb36_Method">
    <vt:lpwstr>Privileged</vt:lpwstr>
  </property>
  <property fmtid="{D5CDD505-2E9C-101B-9397-08002B2CF9AE}" pid="10" name="MSIP_Label_1384b6f1-2a55-4aeb-ad8e-a7fb5468eb36_Name">
    <vt:lpwstr>TfL Unclassified</vt:lpwstr>
  </property>
  <property fmtid="{D5CDD505-2E9C-101B-9397-08002B2CF9AE}" pid="11" name="MSIP_Label_1384b6f1-2a55-4aeb-ad8e-a7fb5468eb36_SetDate">
    <vt:lpwstr>2024-09-04T15:08:06Z</vt:lpwstr>
  </property>
  <property fmtid="{D5CDD505-2E9C-101B-9397-08002B2CF9AE}" pid="12" name="MSIP_Label_1384b6f1-2a55-4aeb-ad8e-a7fb5468eb36_SiteId">
    <vt:lpwstr>1fbd65bf-5def-4eea-a692-a089c255346b</vt:lpwstr>
  </property>
  <property fmtid="{D5CDD505-2E9C-101B-9397-08002B2CF9AE}" pid="13" name="ScaleCrop">
    <vt:bool>0</vt:bool>
  </property>
  <property fmtid="{D5CDD505-2E9C-101B-9397-08002B2CF9AE}" pid="14" name="ShareDoc">
    <vt:bool>0</vt:bool>
  </property>
</Properties>
</file>